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105" w:rsidRDefault="00D27685" w:rsidP="00F74105">
      <w:pPr>
        <w:spacing w:after="0"/>
      </w:pPr>
      <w:bookmarkStart w:id="0" w:name="_GoBack"/>
      <w:bookmarkEnd w:id="0"/>
      <w:r w:rsidRPr="00AD5D92">
        <w:rPr>
          <w:b/>
        </w:rPr>
        <w:t>Present:</w:t>
      </w:r>
      <w:r>
        <w:t xml:space="preserve"> </w:t>
      </w:r>
      <w:r w:rsidR="00F74105">
        <w:tab/>
      </w:r>
      <w:r w:rsidR="00F14B63">
        <w:t>Brian Lawrie, Chair (BL</w:t>
      </w:r>
      <w:r w:rsidR="00F74105">
        <w:t>)</w:t>
      </w:r>
    </w:p>
    <w:p w:rsidR="00F14B63" w:rsidRDefault="00F14B63" w:rsidP="00F14B63">
      <w:pPr>
        <w:spacing w:after="0"/>
        <w:ind w:left="720" w:firstLine="720"/>
      </w:pPr>
      <w:r>
        <w:t>Derek Bottom (DB)</w:t>
      </w:r>
    </w:p>
    <w:p w:rsidR="00F74105" w:rsidRDefault="00AD5D92" w:rsidP="00F74105">
      <w:pPr>
        <w:spacing w:after="0"/>
        <w:ind w:left="720" w:firstLine="720"/>
      </w:pPr>
      <w:r>
        <w:t xml:space="preserve">Councillor </w:t>
      </w:r>
      <w:r w:rsidR="00F14B63" w:rsidRPr="00F14B63">
        <w:t xml:space="preserve">Lesley Backhouse </w:t>
      </w:r>
      <w:r w:rsidR="00F14B63">
        <w:t>(LB</w:t>
      </w:r>
      <w:r w:rsidR="00F74105">
        <w:t>)</w:t>
      </w:r>
    </w:p>
    <w:p w:rsidR="00F14B63" w:rsidRDefault="00F14B63" w:rsidP="00F74105">
      <w:pPr>
        <w:spacing w:after="0"/>
        <w:ind w:left="720" w:firstLine="720"/>
      </w:pPr>
      <w:r>
        <w:t>David Caldwell (DC)</w:t>
      </w:r>
    </w:p>
    <w:p w:rsidR="00F74105" w:rsidRDefault="00F74105" w:rsidP="00F74105">
      <w:pPr>
        <w:spacing w:after="0"/>
        <w:ind w:left="720" w:firstLine="720"/>
      </w:pPr>
    </w:p>
    <w:p w:rsidR="00F74105" w:rsidRDefault="00AD5D92" w:rsidP="00F74105">
      <w:pPr>
        <w:spacing w:after="0"/>
      </w:pPr>
      <w:r w:rsidRPr="00AD5D92">
        <w:rPr>
          <w:b/>
        </w:rPr>
        <w:t>Attending:</w:t>
      </w:r>
      <w:r>
        <w:tab/>
      </w:r>
      <w:r w:rsidR="00F74105">
        <w:t xml:space="preserve">Kirsty Keay, </w:t>
      </w:r>
      <w:r w:rsidR="00F74105" w:rsidRPr="00F74105">
        <w:t>Director of Corporate and Commercial Development</w:t>
      </w:r>
      <w:r w:rsidR="00F74105">
        <w:t xml:space="preserve"> (KK)</w:t>
      </w:r>
    </w:p>
    <w:p w:rsidR="00F14B63" w:rsidRDefault="00F14B63" w:rsidP="00DE1CA9">
      <w:pPr>
        <w:spacing w:after="0"/>
        <w:ind w:firstLine="1418"/>
      </w:pPr>
      <w:r>
        <w:t>Heather Stuart, CEO (HS)</w:t>
      </w:r>
    </w:p>
    <w:p w:rsidR="00F74105" w:rsidRDefault="009F5EE9" w:rsidP="00F74105">
      <w:pPr>
        <w:spacing w:after="0"/>
        <w:ind w:left="720" w:firstLine="720"/>
      </w:pPr>
      <w:r>
        <w:t>Michelle Sweeney, Director of Creative Development and Delivery (</w:t>
      </w:r>
      <w:r w:rsidR="00035B40">
        <w:t>MS</w:t>
      </w:r>
      <w:r w:rsidR="00F74105">
        <w:t>)</w:t>
      </w:r>
    </w:p>
    <w:p w:rsidR="00F14B63" w:rsidRDefault="00F14B63" w:rsidP="00F74105">
      <w:pPr>
        <w:spacing w:after="0"/>
        <w:ind w:left="1440"/>
      </w:pPr>
      <w:r>
        <w:t>Eleanor Hodgson, Fife Council Accountant (EH)</w:t>
      </w:r>
    </w:p>
    <w:p w:rsidR="00372F82" w:rsidRDefault="001C75F7" w:rsidP="001C75F7">
      <w:pPr>
        <w:spacing w:after="0"/>
        <w:ind w:left="720" w:firstLine="720"/>
      </w:pPr>
      <w:r>
        <w:t>Nick Bennett, Scott-Moncrieff (NB</w:t>
      </w:r>
      <w:r w:rsidR="00F14B63" w:rsidRPr="00F14B63">
        <w:t>)</w:t>
      </w:r>
    </w:p>
    <w:p w:rsidR="001C75F7" w:rsidRDefault="001C75F7" w:rsidP="001C75F7">
      <w:pPr>
        <w:spacing w:after="0"/>
        <w:ind w:left="1440"/>
      </w:pPr>
      <w:r>
        <w:t>Julie Aitchison, Note Taker (JA)</w:t>
      </w:r>
    </w:p>
    <w:p w:rsidR="007D13BB" w:rsidRDefault="007D13BB"/>
    <w:p w:rsidR="00AD5D92" w:rsidRDefault="00A97E20" w:rsidP="00F14B63">
      <w:pPr>
        <w:pStyle w:val="ListParagraph"/>
        <w:numPr>
          <w:ilvl w:val="0"/>
          <w:numId w:val="1"/>
        </w:numPr>
        <w:ind w:left="284"/>
      </w:pPr>
      <w:r w:rsidRPr="00A97E20">
        <w:rPr>
          <w:b/>
        </w:rPr>
        <w:t>Welcome and Apologies</w:t>
      </w:r>
      <w:r>
        <w:br/>
      </w:r>
      <w:r>
        <w:br/>
      </w:r>
      <w:r w:rsidR="00F14B63">
        <w:t>BL</w:t>
      </w:r>
      <w:r w:rsidR="00AD5D92">
        <w:t xml:space="preserve"> welcome</w:t>
      </w:r>
      <w:r w:rsidR="00F14B63">
        <w:t>d everyone to the meeting, there were no apologies.</w:t>
      </w:r>
      <w:r w:rsidR="00AD5D92">
        <w:br/>
      </w:r>
    </w:p>
    <w:p w:rsidR="00394B3F" w:rsidRDefault="00A97E20" w:rsidP="00394B3F">
      <w:pPr>
        <w:pStyle w:val="ListParagraph"/>
        <w:numPr>
          <w:ilvl w:val="0"/>
          <w:numId w:val="1"/>
        </w:numPr>
        <w:spacing w:after="0"/>
        <w:ind w:left="283" w:hanging="357"/>
      </w:pPr>
      <w:r w:rsidRPr="00A97E20">
        <w:rPr>
          <w:b/>
        </w:rPr>
        <w:t>Declarations of Interest</w:t>
      </w:r>
    </w:p>
    <w:p w:rsidR="00394B3F" w:rsidRDefault="00394B3F" w:rsidP="00394B3F">
      <w:pPr>
        <w:spacing w:after="0"/>
      </w:pPr>
    </w:p>
    <w:p w:rsidR="00D27685" w:rsidRDefault="00AD5D92" w:rsidP="00394B3F">
      <w:pPr>
        <w:spacing w:after="0"/>
        <w:ind w:firstLine="283"/>
      </w:pPr>
      <w:r>
        <w:t>There were n</w:t>
      </w:r>
      <w:r w:rsidR="00D27685">
        <w:t>o declarations of interest.</w:t>
      </w:r>
      <w:r>
        <w:br/>
      </w:r>
    </w:p>
    <w:p w:rsidR="00394B3F" w:rsidRDefault="00DE1CA9" w:rsidP="00394B3F">
      <w:pPr>
        <w:pStyle w:val="ListParagraph"/>
        <w:numPr>
          <w:ilvl w:val="0"/>
          <w:numId w:val="1"/>
        </w:numPr>
        <w:spacing w:after="0"/>
        <w:ind w:left="283" w:hanging="357"/>
        <w:rPr>
          <w:b/>
        </w:rPr>
      </w:pPr>
      <w:r>
        <w:rPr>
          <w:b/>
        </w:rPr>
        <w:t>Minutes of the M</w:t>
      </w:r>
      <w:r w:rsidR="00AD5D92" w:rsidRPr="00A97E20">
        <w:rPr>
          <w:b/>
        </w:rPr>
        <w:t>eeting of</w:t>
      </w:r>
      <w:r w:rsidR="00270131" w:rsidRPr="00A97E20">
        <w:rPr>
          <w:b/>
        </w:rPr>
        <w:t xml:space="preserve"> </w:t>
      </w:r>
      <w:r w:rsidR="00F14B63">
        <w:rPr>
          <w:b/>
        </w:rPr>
        <w:t>19</w:t>
      </w:r>
      <w:r w:rsidR="00F74105" w:rsidRPr="00F74105">
        <w:rPr>
          <w:b/>
          <w:vertAlign w:val="superscript"/>
        </w:rPr>
        <w:t>th</w:t>
      </w:r>
      <w:r>
        <w:rPr>
          <w:b/>
          <w:vertAlign w:val="superscript"/>
        </w:rPr>
        <w:t xml:space="preserve"> </w:t>
      </w:r>
      <w:r w:rsidR="00035B40">
        <w:rPr>
          <w:b/>
        </w:rPr>
        <w:t>May</w:t>
      </w:r>
      <w:r w:rsidR="00F74105">
        <w:rPr>
          <w:b/>
        </w:rPr>
        <w:t xml:space="preserve"> 2019</w:t>
      </w:r>
    </w:p>
    <w:p w:rsidR="00394B3F" w:rsidRDefault="00394B3F" w:rsidP="00F74105">
      <w:pPr>
        <w:pStyle w:val="ListParagraph"/>
        <w:spacing w:after="0"/>
        <w:ind w:left="283"/>
        <w:rPr>
          <w:b/>
        </w:rPr>
      </w:pPr>
    </w:p>
    <w:p w:rsidR="00394B3F" w:rsidRPr="00394B3F" w:rsidRDefault="00394B3F" w:rsidP="00F74105">
      <w:pPr>
        <w:pStyle w:val="ListParagraph"/>
        <w:spacing w:after="0"/>
        <w:ind w:left="283"/>
        <w:rPr>
          <w:b/>
        </w:rPr>
      </w:pPr>
      <w:r w:rsidRPr="00394B3F">
        <w:t>The minutes were accepted</w:t>
      </w:r>
      <w:r>
        <w:t xml:space="preserve"> as an accurate record of the meeting.  </w:t>
      </w:r>
    </w:p>
    <w:p w:rsidR="00394B3F" w:rsidRDefault="00394B3F" w:rsidP="00F74105">
      <w:pPr>
        <w:spacing w:after="0"/>
        <w:ind w:firstLine="284"/>
      </w:pPr>
    </w:p>
    <w:p w:rsidR="00394B3F" w:rsidRPr="00035B40" w:rsidRDefault="002029BC" w:rsidP="00F74105">
      <w:pPr>
        <w:pStyle w:val="ListParagraph"/>
        <w:numPr>
          <w:ilvl w:val="0"/>
          <w:numId w:val="1"/>
        </w:numPr>
        <w:spacing w:after="0"/>
        <w:ind w:left="284"/>
      </w:pPr>
      <w:r w:rsidRPr="00394B3F">
        <w:rPr>
          <w:b/>
        </w:rPr>
        <w:t>Matters Arising/Action Points</w:t>
      </w:r>
    </w:p>
    <w:p w:rsidR="00035B40" w:rsidRDefault="00035B40" w:rsidP="00035B40">
      <w:pPr>
        <w:pStyle w:val="ListParagraph"/>
        <w:spacing w:after="0"/>
        <w:ind w:left="284"/>
      </w:pPr>
    </w:p>
    <w:tbl>
      <w:tblPr>
        <w:tblStyle w:val="TableGrid"/>
        <w:tblW w:w="0" w:type="auto"/>
        <w:tblInd w:w="415" w:type="dxa"/>
        <w:tblLayout w:type="fixed"/>
        <w:tblLook w:val="04A0" w:firstRow="1" w:lastRow="0" w:firstColumn="1" w:lastColumn="0" w:noHBand="0" w:noVBand="1"/>
      </w:tblPr>
      <w:tblGrid>
        <w:gridCol w:w="1770"/>
        <w:gridCol w:w="4756"/>
        <w:gridCol w:w="1276"/>
      </w:tblGrid>
      <w:tr w:rsidR="00394B3F" w:rsidTr="00BE0B9F">
        <w:tc>
          <w:tcPr>
            <w:tcW w:w="1770" w:type="dxa"/>
          </w:tcPr>
          <w:p w:rsidR="00394B3F" w:rsidRDefault="00394B3F" w:rsidP="00394B3F">
            <w:pPr>
              <w:jc w:val="center"/>
            </w:pPr>
            <w:r>
              <w:t>Action Reference</w:t>
            </w:r>
          </w:p>
        </w:tc>
        <w:tc>
          <w:tcPr>
            <w:tcW w:w="4756" w:type="dxa"/>
          </w:tcPr>
          <w:p w:rsidR="00394B3F" w:rsidRDefault="00394B3F" w:rsidP="00394B3F">
            <w:pPr>
              <w:jc w:val="center"/>
            </w:pPr>
            <w:r>
              <w:t>Description</w:t>
            </w:r>
          </w:p>
        </w:tc>
        <w:tc>
          <w:tcPr>
            <w:tcW w:w="1276" w:type="dxa"/>
          </w:tcPr>
          <w:p w:rsidR="00394B3F" w:rsidRDefault="00394B3F" w:rsidP="00394B3F">
            <w:pPr>
              <w:jc w:val="center"/>
            </w:pPr>
            <w:r>
              <w:t>Status</w:t>
            </w:r>
          </w:p>
        </w:tc>
      </w:tr>
      <w:tr w:rsidR="00394B3F" w:rsidTr="00BE0B9F">
        <w:tc>
          <w:tcPr>
            <w:tcW w:w="1770" w:type="dxa"/>
          </w:tcPr>
          <w:p w:rsidR="00394B3F" w:rsidRDefault="001B7E70" w:rsidP="00394B3F">
            <w:pPr>
              <w:jc w:val="center"/>
            </w:pPr>
            <w:r>
              <w:t>1</w:t>
            </w:r>
          </w:p>
        </w:tc>
        <w:tc>
          <w:tcPr>
            <w:tcW w:w="4756" w:type="dxa"/>
          </w:tcPr>
          <w:p w:rsidR="00394B3F" w:rsidRDefault="001C75F7" w:rsidP="00394B3F">
            <w:r>
              <w:t>FC In Kind Costs</w:t>
            </w:r>
          </w:p>
        </w:tc>
        <w:tc>
          <w:tcPr>
            <w:tcW w:w="1276" w:type="dxa"/>
          </w:tcPr>
          <w:p w:rsidR="00394B3F" w:rsidRDefault="00D2142E" w:rsidP="00D2142E">
            <w:pPr>
              <w:tabs>
                <w:tab w:val="left" w:pos="270"/>
                <w:tab w:val="center" w:pos="671"/>
              </w:tabs>
              <w:jc w:val="center"/>
            </w:pPr>
            <w:r>
              <w:t>Complete</w:t>
            </w:r>
          </w:p>
        </w:tc>
      </w:tr>
      <w:tr w:rsidR="00394B3F" w:rsidTr="00BE0B9F">
        <w:tc>
          <w:tcPr>
            <w:tcW w:w="1770" w:type="dxa"/>
          </w:tcPr>
          <w:p w:rsidR="00394B3F" w:rsidRDefault="001B7E70" w:rsidP="00394B3F">
            <w:pPr>
              <w:jc w:val="center"/>
            </w:pPr>
            <w:r>
              <w:t>2</w:t>
            </w:r>
          </w:p>
        </w:tc>
        <w:tc>
          <w:tcPr>
            <w:tcW w:w="4756" w:type="dxa"/>
          </w:tcPr>
          <w:p w:rsidR="00394B3F" w:rsidRDefault="001C75F7" w:rsidP="001B7E70">
            <w:r>
              <w:t>Process Mapping</w:t>
            </w:r>
          </w:p>
        </w:tc>
        <w:tc>
          <w:tcPr>
            <w:tcW w:w="1276" w:type="dxa"/>
          </w:tcPr>
          <w:p w:rsidR="00394B3F" w:rsidRDefault="001C75F7" w:rsidP="00394B3F">
            <w:pPr>
              <w:jc w:val="center"/>
            </w:pPr>
            <w:r>
              <w:t>Ongoing</w:t>
            </w:r>
          </w:p>
        </w:tc>
      </w:tr>
      <w:tr w:rsidR="00394B3F" w:rsidTr="00BE0B9F">
        <w:tc>
          <w:tcPr>
            <w:tcW w:w="1770" w:type="dxa"/>
          </w:tcPr>
          <w:p w:rsidR="00394B3F" w:rsidRDefault="001B7E70" w:rsidP="00394B3F">
            <w:pPr>
              <w:jc w:val="center"/>
            </w:pPr>
            <w:r>
              <w:t>3</w:t>
            </w:r>
          </w:p>
        </w:tc>
        <w:tc>
          <w:tcPr>
            <w:tcW w:w="4756" w:type="dxa"/>
          </w:tcPr>
          <w:p w:rsidR="00394B3F" w:rsidRDefault="001C75F7" w:rsidP="00394B3F">
            <w:r>
              <w:t>Board Development Day – Agenda</w:t>
            </w:r>
          </w:p>
        </w:tc>
        <w:tc>
          <w:tcPr>
            <w:tcW w:w="1276" w:type="dxa"/>
          </w:tcPr>
          <w:p w:rsidR="00394B3F" w:rsidRDefault="00D2142E" w:rsidP="00394B3F">
            <w:pPr>
              <w:jc w:val="center"/>
            </w:pPr>
            <w:r>
              <w:t>Complete</w:t>
            </w:r>
          </w:p>
        </w:tc>
      </w:tr>
      <w:tr w:rsidR="00394B3F" w:rsidTr="00BE0B9F">
        <w:tc>
          <w:tcPr>
            <w:tcW w:w="1770" w:type="dxa"/>
          </w:tcPr>
          <w:p w:rsidR="00394B3F" w:rsidRDefault="001B7E70" w:rsidP="00394B3F">
            <w:pPr>
              <w:jc w:val="center"/>
            </w:pPr>
            <w:r>
              <w:t>4</w:t>
            </w:r>
          </w:p>
        </w:tc>
        <w:tc>
          <w:tcPr>
            <w:tcW w:w="4756" w:type="dxa"/>
          </w:tcPr>
          <w:p w:rsidR="00394B3F" w:rsidRDefault="00D2142E" w:rsidP="00394B3F">
            <w:r>
              <w:t>Strategic O</w:t>
            </w:r>
            <w:r w:rsidRPr="00CE7A40">
              <w:t>verview</w:t>
            </w:r>
          </w:p>
        </w:tc>
        <w:tc>
          <w:tcPr>
            <w:tcW w:w="1276" w:type="dxa"/>
          </w:tcPr>
          <w:p w:rsidR="00394B3F" w:rsidRDefault="00D2142E" w:rsidP="00394B3F">
            <w:pPr>
              <w:jc w:val="center"/>
            </w:pPr>
            <w:r>
              <w:t>Complete</w:t>
            </w:r>
          </w:p>
        </w:tc>
      </w:tr>
      <w:tr w:rsidR="00394B3F" w:rsidTr="00BE0B9F">
        <w:tc>
          <w:tcPr>
            <w:tcW w:w="1770" w:type="dxa"/>
          </w:tcPr>
          <w:p w:rsidR="00394B3F" w:rsidRDefault="001B7E70" w:rsidP="00394B3F">
            <w:pPr>
              <w:jc w:val="center"/>
            </w:pPr>
            <w:r>
              <w:t>5</w:t>
            </w:r>
          </w:p>
        </w:tc>
        <w:tc>
          <w:tcPr>
            <w:tcW w:w="4756" w:type="dxa"/>
          </w:tcPr>
          <w:p w:rsidR="00394B3F" w:rsidRDefault="00D2142E" w:rsidP="00394B3F">
            <w:r w:rsidRPr="00A64BB3">
              <w:t>Capital Investment Risk</w:t>
            </w:r>
          </w:p>
        </w:tc>
        <w:tc>
          <w:tcPr>
            <w:tcW w:w="1276" w:type="dxa"/>
          </w:tcPr>
          <w:p w:rsidR="00394B3F" w:rsidRDefault="00D2142E" w:rsidP="00394B3F">
            <w:pPr>
              <w:jc w:val="center"/>
            </w:pPr>
            <w:r>
              <w:t>Ongoing</w:t>
            </w:r>
          </w:p>
        </w:tc>
      </w:tr>
      <w:tr w:rsidR="00394B3F" w:rsidTr="00BE0B9F">
        <w:tc>
          <w:tcPr>
            <w:tcW w:w="1770" w:type="dxa"/>
          </w:tcPr>
          <w:p w:rsidR="00394B3F" w:rsidRDefault="001B7E70" w:rsidP="00394B3F">
            <w:pPr>
              <w:jc w:val="center"/>
            </w:pPr>
            <w:r>
              <w:t>6</w:t>
            </w:r>
          </w:p>
        </w:tc>
        <w:tc>
          <w:tcPr>
            <w:tcW w:w="4756" w:type="dxa"/>
          </w:tcPr>
          <w:p w:rsidR="00394B3F" w:rsidRDefault="00D2142E" w:rsidP="00394B3F">
            <w:r>
              <w:t>Budget Update</w:t>
            </w:r>
          </w:p>
        </w:tc>
        <w:tc>
          <w:tcPr>
            <w:tcW w:w="1276" w:type="dxa"/>
          </w:tcPr>
          <w:p w:rsidR="00394B3F" w:rsidRDefault="00D2142E" w:rsidP="00394B3F">
            <w:pPr>
              <w:jc w:val="center"/>
            </w:pPr>
            <w:r>
              <w:t>Ongoing</w:t>
            </w:r>
          </w:p>
        </w:tc>
      </w:tr>
      <w:tr w:rsidR="00394B3F" w:rsidTr="00BE0B9F">
        <w:tc>
          <w:tcPr>
            <w:tcW w:w="1770" w:type="dxa"/>
          </w:tcPr>
          <w:p w:rsidR="00394B3F" w:rsidRDefault="00D83FC9" w:rsidP="00394B3F">
            <w:pPr>
              <w:jc w:val="center"/>
            </w:pPr>
            <w:r>
              <w:t>7</w:t>
            </w:r>
          </w:p>
        </w:tc>
        <w:tc>
          <w:tcPr>
            <w:tcW w:w="4756" w:type="dxa"/>
          </w:tcPr>
          <w:p w:rsidR="00394B3F" w:rsidRDefault="00D2142E" w:rsidP="00394B3F">
            <w:r>
              <w:t>Review DCLG Budget</w:t>
            </w:r>
          </w:p>
        </w:tc>
        <w:tc>
          <w:tcPr>
            <w:tcW w:w="1276" w:type="dxa"/>
          </w:tcPr>
          <w:p w:rsidR="00394B3F" w:rsidRDefault="00D2142E" w:rsidP="00394B3F">
            <w:pPr>
              <w:jc w:val="center"/>
            </w:pPr>
            <w:r>
              <w:t>Complete</w:t>
            </w:r>
          </w:p>
        </w:tc>
      </w:tr>
      <w:tr w:rsidR="00D2142E" w:rsidTr="00BE0B9F">
        <w:tc>
          <w:tcPr>
            <w:tcW w:w="1770" w:type="dxa"/>
          </w:tcPr>
          <w:p w:rsidR="00D2142E" w:rsidRDefault="00D2142E" w:rsidP="00394B3F">
            <w:pPr>
              <w:jc w:val="center"/>
            </w:pPr>
            <w:r>
              <w:t>8</w:t>
            </w:r>
          </w:p>
        </w:tc>
        <w:tc>
          <w:tcPr>
            <w:tcW w:w="4756" w:type="dxa"/>
          </w:tcPr>
          <w:p w:rsidR="00D2142E" w:rsidRDefault="00D2142E" w:rsidP="00394B3F">
            <w:r>
              <w:t xml:space="preserve">Letter from </w:t>
            </w:r>
            <w:r w:rsidRPr="00637765">
              <w:t>Brewin Dolphin</w:t>
            </w:r>
          </w:p>
        </w:tc>
        <w:tc>
          <w:tcPr>
            <w:tcW w:w="1276" w:type="dxa"/>
          </w:tcPr>
          <w:p w:rsidR="00D2142E" w:rsidRDefault="00D2142E" w:rsidP="00D2142E">
            <w:pPr>
              <w:jc w:val="center"/>
            </w:pPr>
            <w:r w:rsidRPr="00513D6A">
              <w:t>Complete</w:t>
            </w:r>
          </w:p>
        </w:tc>
      </w:tr>
      <w:tr w:rsidR="00BE0B9F" w:rsidTr="00BE0B9F">
        <w:trPr>
          <w:trHeight w:val="269"/>
        </w:trPr>
        <w:tc>
          <w:tcPr>
            <w:tcW w:w="1770" w:type="dxa"/>
          </w:tcPr>
          <w:p w:rsidR="00BE0B9F" w:rsidRDefault="00BE0B9F" w:rsidP="00394B3F">
            <w:pPr>
              <w:jc w:val="center"/>
            </w:pPr>
            <w:r>
              <w:t>9</w:t>
            </w:r>
          </w:p>
        </w:tc>
        <w:tc>
          <w:tcPr>
            <w:tcW w:w="4756" w:type="dxa"/>
          </w:tcPr>
          <w:p w:rsidR="00BE0B9F" w:rsidRDefault="00BE0B9F" w:rsidP="00394B3F">
            <w:r>
              <w:t>Budget: Updated and Reviewed by Committee</w:t>
            </w:r>
          </w:p>
        </w:tc>
        <w:tc>
          <w:tcPr>
            <w:tcW w:w="1276" w:type="dxa"/>
          </w:tcPr>
          <w:p w:rsidR="00BE0B9F" w:rsidRPr="00513D6A" w:rsidRDefault="00BE0B9F" w:rsidP="00D2142E">
            <w:pPr>
              <w:jc w:val="center"/>
            </w:pPr>
            <w:r>
              <w:t>Ongoing</w:t>
            </w:r>
          </w:p>
        </w:tc>
      </w:tr>
      <w:tr w:rsidR="00D2142E" w:rsidTr="00BE0B9F">
        <w:trPr>
          <w:trHeight w:val="269"/>
        </w:trPr>
        <w:tc>
          <w:tcPr>
            <w:tcW w:w="1770" w:type="dxa"/>
            <w:vAlign w:val="center"/>
          </w:tcPr>
          <w:p w:rsidR="00D2142E" w:rsidRDefault="00BE0B9F" w:rsidP="00BE0B9F">
            <w:pPr>
              <w:jc w:val="center"/>
            </w:pPr>
            <w:r>
              <w:t>10</w:t>
            </w:r>
          </w:p>
        </w:tc>
        <w:tc>
          <w:tcPr>
            <w:tcW w:w="4756" w:type="dxa"/>
          </w:tcPr>
          <w:p w:rsidR="00D2142E" w:rsidRPr="00A64BB3" w:rsidRDefault="00D2142E" w:rsidP="00394B3F">
            <w:r>
              <w:t>Add restricted funds to the budget</w:t>
            </w:r>
          </w:p>
        </w:tc>
        <w:tc>
          <w:tcPr>
            <w:tcW w:w="1276" w:type="dxa"/>
          </w:tcPr>
          <w:p w:rsidR="00D2142E" w:rsidRDefault="00D2142E" w:rsidP="00D2142E">
            <w:pPr>
              <w:jc w:val="center"/>
            </w:pPr>
            <w:r w:rsidRPr="00513D6A">
              <w:t>Complete</w:t>
            </w:r>
          </w:p>
        </w:tc>
      </w:tr>
      <w:tr w:rsidR="00D2142E" w:rsidTr="00BE0B9F">
        <w:tc>
          <w:tcPr>
            <w:tcW w:w="1770" w:type="dxa"/>
          </w:tcPr>
          <w:p w:rsidR="00D2142E" w:rsidRDefault="00D2142E" w:rsidP="00394B3F">
            <w:pPr>
              <w:jc w:val="center"/>
            </w:pPr>
            <w:r>
              <w:t>11</w:t>
            </w:r>
          </w:p>
        </w:tc>
        <w:tc>
          <w:tcPr>
            <w:tcW w:w="4756" w:type="dxa"/>
          </w:tcPr>
          <w:p w:rsidR="00D2142E" w:rsidRPr="00A64BB3" w:rsidRDefault="00D2142E" w:rsidP="00BE0B9F">
            <w:r>
              <w:t xml:space="preserve">Budget: </w:t>
            </w:r>
            <w:r w:rsidR="00BE0B9F">
              <w:t>check all formulas/tables</w:t>
            </w:r>
          </w:p>
        </w:tc>
        <w:tc>
          <w:tcPr>
            <w:tcW w:w="1276" w:type="dxa"/>
          </w:tcPr>
          <w:p w:rsidR="00D2142E" w:rsidRDefault="00D2142E" w:rsidP="00D2142E">
            <w:pPr>
              <w:jc w:val="center"/>
            </w:pPr>
            <w:r w:rsidRPr="00D20EC9">
              <w:t>Complete</w:t>
            </w:r>
          </w:p>
        </w:tc>
      </w:tr>
      <w:tr w:rsidR="00D83FC9" w:rsidTr="00BE0B9F">
        <w:tc>
          <w:tcPr>
            <w:tcW w:w="1770" w:type="dxa"/>
          </w:tcPr>
          <w:p w:rsidR="00D83FC9" w:rsidRDefault="00A248CE" w:rsidP="00394B3F">
            <w:pPr>
              <w:jc w:val="center"/>
            </w:pPr>
            <w:r>
              <w:t>12</w:t>
            </w:r>
          </w:p>
        </w:tc>
        <w:tc>
          <w:tcPr>
            <w:tcW w:w="4756" w:type="dxa"/>
          </w:tcPr>
          <w:p w:rsidR="00D83FC9" w:rsidRPr="00A64BB3" w:rsidRDefault="00285C4A" w:rsidP="00D2142E">
            <w:r>
              <w:t>Budget: Breakdown of debt write off</w:t>
            </w:r>
          </w:p>
        </w:tc>
        <w:tc>
          <w:tcPr>
            <w:tcW w:w="1276" w:type="dxa"/>
          </w:tcPr>
          <w:p w:rsidR="00D83FC9" w:rsidRDefault="00D2142E" w:rsidP="00394B3F">
            <w:pPr>
              <w:jc w:val="center"/>
            </w:pPr>
            <w:r w:rsidRPr="00D20EC9">
              <w:t>Complete</w:t>
            </w:r>
          </w:p>
        </w:tc>
      </w:tr>
      <w:tr w:rsidR="00BE0B9F" w:rsidTr="00BE0B9F">
        <w:tc>
          <w:tcPr>
            <w:tcW w:w="1770" w:type="dxa"/>
          </w:tcPr>
          <w:p w:rsidR="00BE0B9F" w:rsidRDefault="00BE0B9F" w:rsidP="00394B3F">
            <w:pPr>
              <w:jc w:val="center"/>
            </w:pPr>
            <w:r>
              <w:t>13</w:t>
            </w:r>
          </w:p>
        </w:tc>
        <w:tc>
          <w:tcPr>
            <w:tcW w:w="4756" w:type="dxa"/>
          </w:tcPr>
          <w:p w:rsidR="00BE0B9F" w:rsidRDefault="00BE0B9F" w:rsidP="00285C4A">
            <w:r>
              <w:t>Improved clarity on allocation of Management Fee</w:t>
            </w:r>
          </w:p>
        </w:tc>
        <w:tc>
          <w:tcPr>
            <w:tcW w:w="1276" w:type="dxa"/>
          </w:tcPr>
          <w:p w:rsidR="00BE0B9F" w:rsidRPr="00D20EC9" w:rsidRDefault="00BE0B9F" w:rsidP="00394B3F">
            <w:pPr>
              <w:jc w:val="center"/>
            </w:pPr>
            <w:r>
              <w:t>Complete</w:t>
            </w:r>
          </w:p>
        </w:tc>
      </w:tr>
      <w:tr w:rsidR="00285C4A" w:rsidTr="00BE0B9F">
        <w:tc>
          <w:tcPr>
            <w:tcW w:w="1770" w:type="dxa"/>
          </w:tcPr>
          <w:p w:rsidR="00285C4A" w:rsidRDefault="00BE0B9F" w:rsidP="00394B3F">
            <w:pPr>
              <w:jc w:val="center"/>
            </w:pPr>
            <w:r>
              <w:t>14</w:t>
            </w:r>
          </w:p>
        </w:tc>
        <w:tc>
          <w:tcPr>
            <w:tcW w:w="4756" w:type="dxa"/>
          </w:tcPr>
          <w:p w:rsidR="00285C4A" w:rsidRDefault="00285C4A" w:rsidP="00285C4A">
            <w:r>
              <w:t>Risk Register Update</w:t>
            </w:r>
          </w:p>
        </w:tc>
        <w:tc>
          <w:tcPr>
            <w:tcW w:w="1276" w:type="dxa"/>
          </w:tcPr>
          <w:p w:rsidR="00285C4A" w:rsidRPr="00D20EC9" w:rsidRDefault="00285C4A" w:rsidP="00394B3F">
            <w:pPr>
              <w:jc w:val="center"/>
            </w:pPr>
            <w:r w:rsidRPr="00D20EC9">
              <w:t>Complete</w:t>
            </w:r>
          </w:p>
        </w:tc>
      </w:tr>
      <w:tr w:rsidR="00285C4A" w:rsidTr="00BE0B9F">
        <w:tc>
          <w:tcPr>
            <w:tcW w:w="1770" w:type="dxa"/>
          </w:tcPr>
          <w:p w:rsidR="00285C4A" w:rsidRDefault="00BE0B9F" w:rsidP="00394B3F">
            <w:pPr>
              <w:jc w:val="center"/>
            </w:pPr>
            <w:r>
              <w:t>15</w:t>
            </w:r>
          </w:p>
        </w:tc>
        <w:tc>
          <w:tcPr>
            <w:tcW w:w="4756" w:type="dxa"/>
          </w:tcPr>
          <w:p w:rsidR="00285C4A" w:rsidRDefault="00285C4A" w:rsidP="00285C4A">
            <w:pPr>
              <w:tabs>
                <w:tab w:val="left" w:pos="2760"/>
              </w:tabs>
            </w:pPr>
            <w:r>
              <w:t xml:space="preserve">Schedule of Questions </w:t>
            </w:r>
          </w:p>
        </w:tc>
        <w:tc>
          <w:tcPr>
            <w:tcW w:w="1276" w:type="dxa"/>
          </w:tcPr>
          <w:p w:rsidR="00285C4A" w:rsidRPr="00D20EC9" w:rsidRDefault="00285C4A" w:rsidP="00394B3F">
            <w:pPr>
              <w:jc w:val="center"/>
            </w:pPr>
            <w:r w:rsidRPr="00D20EC9">
              <w:t>Complete</w:t>
            </w:r>
          </w:p>
        </w:tc>
      </w:tr>
    </w:tbl>
    <w:p w:rsidR="00285C4A" w:rsidRDefault="00285C4A" w:rsidP="00285C4A">
      <w:pPr>
        <w:spacing w:after="0" w:line="240" w:lineRule="auto"/>
        <w:ind w:firstLine="284"/>
      </w:pPr>
    </w:p>
    <w:p w:rsidR="00773480" w:rsidRDefault="00285C4A" w:rsidP="00285C4A">
      <w:pPr>
        <w:spacing w:after="0" w:line="240" w:lineRule="auto"/>
        <w:ind w:firstLine="284"/>
      </w:pPr>
      <w:r w:rsidRPr="00035B40">
        <w:rPr>
          <w:b/>
        </w:rPr>
        <w:t>Action</w:t>
      </w:r>
      <w:r>
        <w:t xml:space="preserve"> – AST</w:t>
      </w:r>
      <w:r w:rsidR="009F5EE9">
        <w:t xml:space="preserve"> Hub</w:t>
      </w:r>
      <w:r>
        <w:t xml:space="preserve">: Consider </w:t>
      </w:r>
      <w:r w:rsidR="00AC3FC7">
        <w:t>Board</w:t>
      </w:r>
      <w:r>
        <w:t xml:space="preserve"> Member sitting on the joint stakeholder group  </w:t>
      </w:r>
    </w:p>
    <w:p w:rsidR="00D2142E" w:rsidRDefault="00D2142E" w:rsidP="00285C4A">
      <w:pPr>
        <w:spacing w:after="0" w:line="240" w:lineRule="auto"/>
        <w:ind w:firstLine="284"/>
      </w:pPr>
      <w:r w:rsidRPr="00035B40">
        <w:rPr>
          <w:b/>
        </w:rPr>
        <w:t>Action</w:t>
      </w:r>
      <w:r>
        <w:t xml:space="preserve"> – Check FCT distribution list with </w:t>
      </w:r>
      <w:r w:rsidRPr="00637765">
        <w:t>Brewin Dolphin</w:t>
      </w:r>
    </w:p>
    <w:p w:rsidR="00035B40" w:rsidRDefault="00D2142E" w:rsidP="00035B40">
      <w:pPr>
        <w:spacing w:after="0" w:line="240" w:lineRule="auto"/>
        <w:ind w:firstLine="284"/>
      </w:pPr>
      <w:r w:rsidRPr="00035B40">
        <w:rPr>
          <w:b/>
        </w:rPr>
        <w:t xml:space="preserve">Action </w:t>
      </w:r>
      <w:r>
        <w:t xml:space="preserve">– Resend </w:t>
      </w:r>
      <w:r w:rsidRPr="00637765">
        <w:t>Brewin Dolphin</w:t>
      </w:r>
      <w:r>
        <w:t xml:space="preserve"> </w:t>
      </w:r>
      <w:r w:rsidR="00035B40">
        <w:t>password to Board Members</w:t>
      </w:r>
    </w:p>
    <w:p w:rsidR="00035B40" w:rsidRDefault="00035B40" w:rsidP="00035B40">
      <w:pPr>
        <w:spacing w:after="0" w:line="240" w:lineRule="auto"/>
        <w:ind w:left="284"/>
      </w:pPr>
      <w:r w:rsidRPr="00035B40">
        <w:rPr>
          <w:b/>
        </w:rPr>
        <w:t>Action –</w:t>
      </w:r>
      <w:r>
        <w:t xml:space="preserve"> Understand</w:t>
      </w:r>
      <w:r w:rsidR="009F5EE9">
        <w:t>ing</w:t>
      </w:r>
      <w:r>
        <w:t xml:space="preserve"> </w:t>
      </w:r>
      <w:r w:rsidR="007D61D5">
        <w:t>b</w:t>
      </w:r>
      <w:r>
        <w:t xml:space="preserve">udget proportionality and </w:t>
      </w:r>
      <w:r w:rsidR="007D61D5">
        <w:t>m</w:t>
      </w:r>
      <w:r>
        <w:t xml:space="preserve">anagement </w:t>
      </w:r>
      <w:r w:rsidR="007D61D5">
        <w:t>f</w:t>
      </w:r>
      <w:r>
        <w:t>ee allocation workshop on agenda for next meeting</w:t>
      </w:r>
    </w:p>
    <w:p w:rsidR="00035B40" w:rsidRPr="00D2142E" w:rsidRDefault="00035B40" w:rsidP="00035B40">
      <w:pPr>
        <w:spacing w:after="0" w:line="240" w:lineRule="auto"/>
        <w:sectPr w:rsidR="00035B40" w:rsidRPr="00D2142E" w:rsidSect="00AD5D92">
          <w:headerReference w:type="default" r:id="rId8"/>
          <w:footerReference w:type="default" r:id="rId9"/>
          <w:pgSz w:w="11906" w:h="16838"/>
          <w:pgMar w:top="720" w:right="720" w:bottom="720" w:left="720" w:header="708" w:footer="708" w:gutter="0"/>
          <w:cols w:space="708"/>
          <w:docGrid w:linePitch="360"/>
        </w:sectPr>
      </w:pPr>
    </w:p>
    <w:p w:rsidR="00035B40" w:rsidRDefault="00035B40" w:rsidP="00035B40">
      <w:pPr>
        <w:spacing w:after="0" w:line="240" w:lineRule="auto"/>
        <w:ind w:left="284"/>
      </w:pPr>
      <w:r w:rsidRPr="00035B40">
        <w:rPr>
          <w:b/>
        </w:rPr>
        <w:lastRenderedPageBreak/>
        <w:t>Action –</w:t>
      </w:r>
      <w:r>
        <w:t xml:space="preserve"> Information to help explain </w:t>
      </w:r>
      <w:r w:rsidR="007D61D5">
        <w:t>b</w:t>
      </w:r>
      <w:r>
        <w:t xml:space="preserve">udget </w:t>
      </w:r>
      <w:r w:rsidR="007D61D5">
        <w:t xml:space="preserve">proportionality </w:t>
      </w:r>
      <w:r>
        <w:t xml:space="preserve">and </w:t>
      </w:r>
      <w:r w:rsidR="007C420B">
        <w:t>M</w:t>
      </w:r>
      <w:r>
        <w:t xml:space="preserve">anagement Fee allocation to be sent out </w:t>
      </w:r>
      <w:r w:rsidR="007D61D5">
        <w:t>in advance of</w:t>
      </w:r>
      <w:r>
        <w:t xml:space="preserve"> next meeting </w:t>
      </w:r>
    </w:p>
    <w:p w:rsidR="00035B40" w:rsidRDefault="007D61D5" w:rsidP="00D058FB">
      <w:pPr>
        <w:tabs>
          <w:tab w:val="left" w:pos="284"/>
        </w:tabs>
        <w:spacing w:after="0"/>
        <w:ind w:left="284"/>
        <w:rPr>
          <w:b/>
        </w:rPr>
      </w:pPr>
      <w:r w:rsidRPr="00035B40">
        <w:rPr>
          <w:b/>
        </w:rPr>
        <w:t>Action –</w:t>
      </w:r>
      <w:r>
        <w:rPr>
          <w:b/>
        </w:rPr>
        <w:t xml:space="preserve"> </w:t>
      </w:r>
      <w:r>
        <w:rPr>
          <w:rStyle w:val="normaltextrun"/>
          <w:rFonts w:ascii="Calibri" w:hAnsi="Calibri" w:cs="Calibri"/>
          <w:color w:val="000000"/>
          <w:shd w:val="clear" w:color="auto" w:fill="FFFFFF"/>
        </w:rPr>
        <w:t>P</w:t>
      </w:r>
      <w:r w:rsidR="00D058FB">
        <w:rPr>
          <w:rStyle w:val="normaltextrun"/>
          <w:rFonts w:ascii="Calibri" w:hAnsi="Calibri" w:cs="Calibri"/>
          <w:color w:val="000000"/>
          <w:shd w:val="clear" w:color="auto" w:fill="FFFFFF"/>
        </w:rPr>
        <w:t>rocess M</w:t>
      </w:r>
      <w:r w:rsidR="007C420B">
        <w:rPr>
          <w:rStyle w:val="normaltextrun"/>
          <w:rFonts w:ascii="Calibri" w:hAnsi="Calibri" w:cs="Calibri"/>
          <w:color w:val="000000"/>
          <w:shd w:val="clear" w:color="auto" w:fill="FFFFFF"/>
        </w:rPr>
        <w:t>aps: Report for C</w:t>
      </w:r>
      <w:r>
        <w:rPr>
          <w:rStyle w:val="normaltextrun"/>
          <w:rFonts w:ascii="Calibri" w:hAnsi="Calibri" w:cs="Calibri"/>
          <w:color w:val="000000"/>
          <w:shd w:val="clear" w:color="auto" w:fill="FFFFFF"/>
        </w:rPr>
        <w:t xml:space="preserve">ommittee that details the actions taken and </w:t>
      </w:r>
      <w:r w:rsidR="00D058FB">
        <w:rPr>
          <w:rStyle w:val="normaltextrun"/>
          <w:rFonts w:ascii="Calibri" w:hAnsi="Calibri" w:cs="Calibri"/>
          <w:color w:val="000000"/>
          <w:shd w:val="clear" w:color="auto" w:fill="FFFFFF"/>
        </w:rPr>
        <w:t>processes</w:t>
      </w:r>
      <w:r>
        <w:rPr>
          <w:rStyle w:val="normaltextrun"/>
          <w:rFonts w:ascii="Calibri" w:hAnsi="Calibri" w:cs="Calibri"/>
          <w:color w:val="000000"/>
          <w:shd w:val="clear" w:color="auto" w:fill="FFFFFF"/>
        </w:rPr>
        <w:t xml:space="preserve"> and contr</w:t>
      </w:r>
      <w:r w:rsidR="009F5EE9">
        <w:rPr>
          <w:rStyle w:val="normaltextrun"/>
          <w:rFonts w:ascii="Calibri" w:hAnsi="Calibri" w:cs="Calibri"/>
          <w:color w:val="000000"/>
          <w:shd w:val="clear" w:color="auto" w:fill="FFFFFF"/>
        </w:rPr>
        <w:t xml:space="preserve">ols that have been put in place, </w:t>
      </w:r>
      <w:r>
        <w:rPr>
          <w:rStyle w:val="normaltextrun"/>
          <w:rFonts w:ascii="Calibri" w:hAnsi="Calibri" w:cs="Calibri"/>
          <w:color w:val="000000"/>
          <w:shd w:val="clear" w:color="auto" w:fill="FFFFFF"/>
        </w:rPr>
        <w:t xml:space="preserve">tied back to </w:t>
      </w:r>
      <w:r w:rsidR="00C520FE">
        <w:rPr>
          <w:rStyle w:val="normaltextrun"/>
          <w:rFonts w:ascii="Calibri" w:hAnsi="Calibri" w:cs="Calibri"/>
          <w:color w:val="000000"/>
          <w:shd w:val="clear" w:color="auto" w:fill="FFFFFF"/>
        </w:rPr>
        <w:t xml:space="preserve">the Finance </w:t>
      </w:r>
      <w:r>
        <w:rPr>
          <w:rStyle w:val="normaltextrun"/>
          <w:rFonts w:ascii="Calibri" w:hAnsi="Calibri" w:cs="Calibri"/>
          <w:color w:val="000000"/>
          <w:shd w:val="clear" w:color="auto" w:fill="FFFFFF"/>
        </w:rPr>
        <w:t xml:space="preserve"> presentation</w:t>
      </w:r>
      <w:r w:rsidR="00C520FE" w:rsidRPr="00C520FE">
        <w:rPr>
          <w:rStyle w:val="normaltextrun"/>
          <w:rFonts w:ascii="Calibri" w:hAnsi="Calibri" w:cs="Calibri"/>
          <w:color w:val="000000"/>
          <w:shd w:val="clear" w:color="auto" w:fill="FFFFFF"/>
        </w:rPr>
        <w:t xml:space="preserve"> </w:t>
      </w:r>
      <w:r w:rsidR="00C520FE">
        <w:rPr>
          <w:rStyle w:val="normaltextrun"/>
          <w:rFonts w:ascii="Calibri" w:hAnsi="Calibri" w:cs="Calibri"/>
          <w:color w:val="000000"/>
          <w:shd w:val="clear" w:color="auto" w:fill="FFFFFF"/>
        </w:rPr>
        <w:t xml:space="preserve">delivered to the Board in February 2019 and including recent statistics evidencing process failure rates to </w:t>
      </w:r>
      <w:r>
        <w:rPr>
          <w:rStyle w:val="normaltextrun"/>
          <w:rFonts w:ascii="Calibri" w:hAnsi="Calibri" w:cs="Calibri"/>
          <w:color w:val="000000"/>
          <w:shd w:val="clear" w:color="auto" w:fill="FFFFFF"/>
        </w:rPr>
        <w:t xml:space="preserve"> highlight the progress that has been made.</w:t>
      </w:r>
      <w:r w:rsidR="00C520FE" w:rsidRPr="00C520FE">
        <w:rPr>
          <w:rFonts w:ascii="Calibri" w:hAnsi="Calibri" w:cs="Calibri"/>
          <w:color w:val="000000"/>
          <w:shd w:val="clear" w:color="auto" w:fill="FFFFFF"/>
        </w:rPr>
        <w:t xml:space="preserve"> </w:t>
      </w:r>
    </w:p>
    <w:p w:rsidR="00035B40" w:rsidRDefault="00035B40" w:rsidP="0077380D">
      <w:pPr>
        <w:tabs>
          <w:tab w:val="left" w:pos="284"/>
        </w:tabs>
        <w:spacing w:after="0"/>
        <w:rPr>
          <w:b/>
        </w:rPr>
      </w:pPr>
    </w:p>
    <w:p w:rsidR="00F74105" w:rsidRDefault="00285C4A" w:rsidP="00035B40">
      <w:pPr>
        <w:pStyle w:val="ListParagraph"/>
        <w:numPr>
          <w:ilvl w:val="0"/>
          <w:numId w:val="3"/>
        </w:numPr>
        <w:tabs>
          <w:tab w:val="left" w:pos="284"/>
        </w:tabs>
        <w:spacing w:after="0"/>
        <w:ind w:left="142" w:hanging="142"/>
        <w:rPr>
          <w:b/>
        </w:rPr>
      </w:pPr>
      <w:r w:rsidRPr="00035B40">
        <w:rPr>
          <w:b/>
        </w:rPr>
        <w:t xml:space="preserve">Statutory Accounts and </w:t>
      </w:r>
      <w:r w:rsidR="00A248CE" w:rsidRPr="00035B40">
        <w:rPr>
          <w:b/>
        </w:rPr>
        <w:t xml:space="preserve">Audit </w:t>
      </w:r>
      <w:r w:rsidRPr="00035B40">
        <w:rPr>
          <w:b/>
        </w:rPr>
        <w:t>– Paper 1</w:t>
      </w:r>
    </w:p>
    <w:p w:rsidR="00D058FB" w:rsidRDefault="00D058FB" w:rsidP="00D058FB">
      <w:pPr>
        <w:pStyle w:val="ListParagraph"/>
        <w:tabs>
          <w:tab w:val="left" w:pos="284"/>
        </w:tabs>
        <w:spacing w:after="0"/>
        <w:ind w:left="142"/>
        <w:rPr>
          <w:b/>
        </w:rPr>
      </w:pPr>
    </w:p>
    <w:p w:rsidR="00D058FB" w:rsidRDefault="00D058FB" w:rsidP="008A5BCE">
      <w:pPr>
        <w:pStyle w:val="ListParagraph"/>
        <w:tabs>
          <w:tab w:val="left" w:pos="284"/>
        </w:tabs>
        <w:spacing w:after="0"/>
        <w:ind w:left="284"/>
      </w:pPr>
      <w:r w:rsidRPr="00D058FB">
        <w:t>NB provided an overview of the account</w:t>
      </w:r>
      <w:r>
        <w:t>s</w:t>
      </w:r>
      <w:r w:rsidRPr="00D058FB">
        <w:t xml:space="preserve"> thanking </w:t>
      </w:r>
      <w:r>
        <w:t>MKP and the finance team</w:t>
      </w:r>
      <w:r w:rsidRPr="00D058FB">
        <w:t xml:space="preserve"> for the work involved in ensuring </w:t>
      </w:r>
      <w:r>
        <w:t xml:space="preserve">August </w:t>
      </w:r>
      <w:r w:rsidRPr="00D058FB">
        <w:t>targets were met.</w:t>
      </w:r>
      <w:r>
        <w:t xml:space="preserve"> Further information and clarity was provided around the SOFA, </w:t>
      </w:r>
      <w:r w:rsidR="00835EDA">
        <w:t>actuarial assumptions around</w:t>
      </w:r>
      <w:r w:rsidR="00CF5865">
        <w:t xml:space="preserve"> </w:t>
      </w:r>
      <w:r w:rsidR="00835EDA">
        <w:t>discou</w:t>
      </w:r>
      <w:r w:rsidR="00CF5865">
        <w:t>n</w:t>
      </w:r>
      <w:r w:rsidR="00835EDA">
        <w:t xml:space="preserve">t rates, mortality, </w:t>
      </w:r>
      <w:r w:rsidR="00CF5865">
        <w:t>etc.</w:t>
      </w:r>
      <w:r w:rsidR="00AD4633">
        <w:t xml:space="preserve">, gift aid and unrestricted funds. There are currently some queries outstanding that will be addressed before the final accounts are provided.  NB reminded the trustees that when reviewing the accounts they should consider if </w:t>
      </w:r>
      <w:r w:rsidR="007C420B">
        <w:t>the Trust continues to be a go</w:t>
      </w:r>
      <w:r w:rsidR="00AD4633">
        <w:t xml:space="preserve">ing concern. </w:t>
      </w:r>
    </w:p>
    <w:p w:rsidR="00AD4633" w:rsidRDefault="00AD4633" w:rsidP="008A5BCE">
      <w:pPr>
        <w:pStyle w:val="ListParagraph"/>
        <w:tabs>
          <w:tab w:val="left" w:pos="284"/>
        </w:tabs>
        <w:spacing w:after="0"/>
        <w:ind w:left="284"/>
      </w:pPr>
    </w:p>
    <w:p w:rsidR="00AD4633" w:rsidRDefault="00AD4633" w:rsidP="008A5BCE">
      <w:pPr>
        <w:pStyle w:val="ListParagraph"/>
        <w:tabs>
          <w:tab w:val="left" w:pos="284"/>
        </w:tabs>
        <w:spacing w:after="0"/>
        <w:ind w:left="284"/>
      </w:pPr>
      <w:r>
        <w:t>There was further discussion around the</w:t>
      </w:r>
      <w:r w:rsidR="00C57282">
        <w:t xml:space="preserve"> potential changes</w:t>
      </w:r>
      <w:r>
        <w:t xml:space="preserve"> in financial reporting to make </w:t>
      </w:r>
      <w:r w:rsidR="00C57282">
        <w:t>a</w:t>
      </w:r>
      <w:r w:rsidR="00A806EB">
        <w:t xml:space="preserve">ccounts more </w:t>
      </w:r>
      <w:r w:rsidR="00CF5865">
        <w:t>intelligible</w:t>
      </w:r>
      <w:r w:rsidR="00A806EB">
        <w:t xml:space="preserve"> to Trustee</w:t>
      </w:r>
      <w:r w:rsidR="00C57282">
        <w:t>s to help improve understanding.</w:t>
      </w:r>
    </w:p>
    <w:p w:rsidR="00C57282" w:rsidRDefault="00C57282" w:rsidP="008A5BCE">
      <w:pPr>
        <w:pStyle w:val="ListParagraph"/>
        <w:tabs>
          <w:tab w:val="left" w:pos="284"/>
        </w:tabs>
        <w:spacing w:after="0"/>
        <w:ind w:left="284"/>
      </w:pPr>
    </w:p>
    <w:p w:rsidR="00C57282" w:rsidRDefault="00C57282" w:rsidP="008A5BCE">
      <w:pPr>
        <w:pStyle w:val="ListParagraph"/>
        <w:tabs>
          <w:tab w:val="left" w:pos="284"/>
        </w:tabs>
        <w:spacing w:after="0"/>
        <w:ind w:left="284"/>
      </w:pPr>
      <w:r>
        <w:t xml:space="preserve">NB gave an overview of the Management Audit Report noting </w:t>
      </w:r>
      <w:r w:rsidR="00596F7E">
        <w:t>the</w:t>
      </w:r>
      <w:r>
        <w:t xml:space="preserve"> assessment of risk of material misstatement,</w:t>
      </w:r>
      <w:r w:rsidR="00596F7E">
        <w:t xml:space="preserve"> audit differences and going concern and subsequent events. There was further discussion around the action plan, internal audit and the </w:t>
      </w:r>
      <w:r w:rsidR="00E843A8">
        <w:t xml:space="preserve">appendix 4 </w:t>
      </w:r>
      <w:r w:rsidR="00AE3287">
        <w:t>commentary</w:t>
      </w:r>
      <w:r w:rsidR="00596F7E">
        <w:t xml:space="preserve"> around the management fee and </w:t>
      </w:r>
      <w:r w:rsidR="00AE3287">
        <w:t xml:space="preserve">the impact of one off </w:t>
      </w:r>
      <w:r w:rsidR="00E843A8">
        <w:t>adjustments, this will be reworded.</w:t>
      </w:r>
      <w:r w:rsidR="00882215">
        <w:t xml:space="preserve">  Once various points agreed management responses to be added </w:t>
      </w:r>
      <w:r w:rsidR="008A1165">
        <w:t>in the Action Plan section of the Management Audit Report.</w:t>
      </w:r>
      <w:r w:rsidR="00882215">
        <w:t xml:space="preserve"> </w:t>
      </w:r>
    </w:p>
    <w:p w:rsidR="00596F7E" w:rsidRDefault="00596F7E" w:rsidP="008A5BCE">
      <w:pPr>
        <w:pStyle w:val="ListParagraph"/>
        <w:tabs>
          <w:tab w:val="left" w:pos="284"/>
        </w:tabs>
        <w:spacing w:after="0"/>
        <w:ind w:left="284"/>
      </w:pPr>
    </w:p>
    <w:p w:rsidR="00596F7E" w:rsidRDefault="00596F7E" w:rsidP="008A5BCE">
      <w:pPr>
        <w:pStyle w:val="ListParagraph"/>
        <w:tabs>
          <w:tab w:val="left" w:pos="284"/>
        </w:tabs>
        <w:spacing w:after="0"/>
        <w:ind w:left="284"/>
      </w:pPr>
      <w:r>
        <w:t>Committee members acknowledged that the report was clear; the results were good and asked for their thanks to be passed on to MKP and the finance team for their work over the last year.</w:t>
      </w:r>
    </w:p>
    <w:p w:rsidR="00596F7E" w:rsidRDefault="00596F7E" w:rsidP="008A5BCE">
      <w:pPr>
        <w:pStyle w:val="ListParagraph"/>
        <w:tabs>
          <w:tab w:val="left" w:pos="284"/>
        </w:tabs>
        <w:spacing w:after="0"/>
        <w:ind w:left="284"/>
      </w:pPr>
    </w:p>
    <w:p w:rsidR="00596F7E" w:rsidRDefault="00E843A8" w:rsidP="008A5BCE">
      <w:pPr>
        <w:pStyle w:val="ListParagraph"/>
        <w:tabs>
          <w:tab w:val="left" w:pos="284"/>
        </w:tabs>
        <w:spacing w:after="0"/>
        <w:ind w:left="284"/>
      </w:pPr>
      <w:r>
        <w:t>NB provided confirmation</w:t>
      </w:r>
      <w:r w:rsidR="00596F7E">
        <w:t xml:space="preserve"> around the letter of representation; one letter currently covers both the FCSTL and FCT accounts.</w:t>
      </w:r>
      <w:r>
        <w:t xml:space="preserve"> The </w:t>
      </w:r>
      <w:r w:rsidR="00596F7E">
        <w:t>FCSTL account</w:t>
      </w:r>
      <w:r w:rsidR="00AE3287">
        <w:t>s</w:t>
      </w:r>
      <w:r w:rsidR="00596F7E">
        <w:t xml:space="preserve"> </w:t>
      </w:r>
      <w:r>
        <w:t>are to be</w:t>
      </w:r>
      <w:r w:rsidR="00596F7E">
        <w:t xml:space="preserve"> signed before or at the</w:t>
      </w:r>
      <w:r w:rsidR="00AE3287">
        <w:t xml:space="preserve"> same time as the FCT accounts </w:t>
      </w:r>
      <w:r>
        <w:t xml:space="preserve">and </w:t>
      </w:r>
      <w:r w:rsidR="00AE3287">
        <w:t xml:space="preserve">for future </w:t>
      </w:r>
      <w:r w:rsidR="00A806EB">
        <w:t>years two letters will be issued</w:t>
      </w:r>
      <w:r w:rsidR="00AE3287">
        <w:t xml:space="preserve">. </w:t>
      </w:r>
    </w:p>
    <w:p w:rsidR="00AE3287" w:rsidRDefault="00AE3287" w:rsidP="008A5BCE">
      <w:pPr>
        <w:pStyle w:val="ListParagraph"/>
        <w:tabs>
          <w:tab w:val="left" w:pos="284"/>
        </w:tabs>
        <w:spacing w:after="0"/>
        <w:ind w:left="284"/>
      </w:pPr>
    </w:p>
    <w:p w:rsidR="00AE3287" w:rsidRDefault="00AE3287" w:rsidP="008A5BCE">
      <w:pPr>
        <w:pStyle w:val="ListParagraph"/>
        <w:tabs>
          <w:tab w:val="left" w:pos="284"/>
        </w:tabs>
        <w:spacing w:after="0"/>
        <w:ind w:left="284"/>
      </w:pPr>
      <w:r>
        <w:t xml:space="preserve">BL requested more information around the Eglinton Statue (7), </w:t>
      </w:r>
      <w:r w:rsidR="00E843A8">
        <w:t>the meaning of ‘</w:t>
      </w:r>
      <w:r w:rsidRPr="00AE3287">
        <w:t>financial statements may be materially</w:t>
      </w:r>
      <w:r>
        <w:t xml:space="preserve"> misstated as a re</w:t>
      </w:r>
      <w:r w:rsidR="00E843A8">
        <w:t xml:space="preserve">sult of fraud’ </w:t>
      </w:r>
      <w:r>
        <w:t xml:space="preserve">(12) and </w:t>
      </w:r>
      <w:r w:rsidR="00E843A8">
        <w:t xml:space="preserve">the </w:t>
      </w:r>
      <w:r>
        <w:t>charity’s assets (25).</w:t>
      </w:r>
      <w:r w:rsidR="00835EDA">
        <w:t xml:space="preserve">  MS and NB provided explanations.</w:t>
      </w:r>
    </w:p>
    <w:p w:rsidR="00596F7E" w:rsidRDefault="00AE3287" w:rsidP="008A5BCE">
      <w:pPr>
        <w:tabs>
          <w:tab w:val="left" w:pos="4035"/>
        </w:tabs>
        <w:spacing w:after="0"/>
        <w:ind w:left="284"/>
      </w:pPr>
      <w:r>
        <w:tab/>
      </w:r>
    </w:p>
    <w:p w:rsidR="00D058FB" w:rsidRDefault="00D058FB" w:rsidP="008A5BCE">
      <w:pPr>
        <w:pStyle w:val="ListParagraph"/>
        <w:tabs>
          <w:tab w:val="left" w:pos="284"/>
        </w:tabs>
        <w:spacing w:after="0"/>
        <w:ind w:left="284"/>
      </w:pPr>
      <w:r>
        <w:t>BL suggested that any comment</w:t>
      </w:r>
      <w:r w:rsidR="008A5BCE">
        <w:t>s</w:t>
      </w:r>
      <w:r>
        <w:t>, question or requests for clarity</w:t>
      </w:r>
      <w:r w:rsidR="00E843A8">
        <w:t xml:space="preserve"> be passed to him for collation</w:t>
      </w:r>
      <w:r w:rsidR="000B11B0">
        <w:t xml:space="preserve"> by 25</w:t>
      </w:r>
      <w:r w:rsidR="000B11B0" w:rsidRPr="000B11B0">
        <w:rPr>
          <w:vertAlign w:val="superscript"/>
        </w:rPr>
        <w:t>th</w:t>
      </w:r>
      <w:r w:rsidR="000B11B0">
        <w:t xml:space="preserve"> August</w:t>
      </w:r>
      <w:r w:rsidR="00E843A8">
        <w:t>; answers and explanations will then be added</w:t>
      </w:r>
      <w:r w:rsidR="000B11B0">
        <w:t xml:space="preserve"> and shared with the committee.</w:t>
      </w:r>
    </w:p>
    <w:p w:rsidR="00E843A8" w:rsidRDefault="00E843A8" w:rsidP="008A5BCE">
      <w:pPr>
        <w:pStyle w:val="ListParagraph"/>
        <w:tabs>
          <w:tab w:val="left" w:pos="284"/>
        </w:tabs>
        <w:spacing w:after="0"/>
        <w:ind w:left="284"/>
      </w:pPr>
    </w:p>
    <w:p w:rsidR="00E843A8" w:rsidRDefault="00E843A8" w:rsidP="008A5BCE">
      <w:pPr>
        <w:pStyle w:val="ListParagraph"/>
        <w:tabs>
          <w:tab w:val="left" w:pos="284"/>
        </w:tabs>
        <w:spacing w:after="0"/>
        <w:ind w:left="284"/>
      </w:pPr>
      <w:r>
        <w:t xml:space="preserve">KK confirmed deadlines and potential delays to finalising of the accounts with NB. </w:t>
      </w:r>
    </w:p>
    <w:p w:rsidR="00E843A8" w:rsidRDefault="00E843A8" w:rsidP="008A5BCE">
      <w:pPr>
        <w:pStyle w:val="ListParagraph"/>
        <w:tabs>
          <w:tab w:val="left" w:pos="284"/>
        </w:tabs>
        <w:spacing w:after="0"/>
        <w:ind w:left="284"/>
      </w:pPr>
    </w:p>
    <w:p w:rsidR="00E843A8" w:rsidRDefault="00E843A8" w:rsidP="008A5BCE">
      <w:pPr>
        <w:pStyle w:val="ListParagraph"/>
        <w:tabs>
          <w:tab w:val="left" w:pos="284"/>
        </w:tabs>
        <w:spacing w:after="0"/>
        <w:ind w:left="284"/>
        <w:rPr>
          <w:b/>
        </w:rPr>
      </w:pPr>
      <w:r w:rsidRPr="00035B40">
        <w:rPr>
          <w:b/>
        </w:rPr>
        <w:t>Action –</w:t>
      </w:r>
      <w:r>
        <w:rPr>
          <w:b/>
        </w:rPr>
        <w:t xml:space="preserve"> </w:t>
      </w:r>
      <w:r w:rsidRPr="00E843A8">
        <w:t>Audit</w:t>
      </w:r>
      <w:r>
        <w:t xml:space="preserve"> Report:</w:t>
      </w:r>
      <w:r w:rsidRPr="00E843A8">
        <w:t xml:space="preserve"> appendix 4</w:t>
      </w:r>
      <w:r>
        <w:t>, c</w:t>
      </w:r>
      <w:r w:rsidRPr="00E843A8">
        <w:t>ommentary regarding management fee to be reworded</w:t>
      </w:r>
    </w:p>
    <w:p w:rsidR="00E843A8" w:rsidRDefault="00E843A8" w:rsidP="008A5BCE">
      <w:pPr>
        <w:pStyle w:val="ListParagraph"/>
        <w:tabs>
          <w:tab w:val="left" w:pos="284"/>
        </w:tabs>
        <w:spacing w:after="0"/>
        <w:ind w:left="284"/>
      </w:pPr>
      <w:r w:rsidRPr="00035B40">
        <w:rPr>
          <w:b/>
        </w:rPr>
        <w:t>Action –</w:t>
      </w:r>
      <w:r w:rsidR="008A5BCE">
        <w:rPr>
          <w:b/>
        </w:rPr>
        <w:t xml:space="preserve"> </w:t>
      </w:r>
      <w:r w:rsidR="008A5BCE">
        <w:t>Comment</w:t>
      </w:r>
      <w:r w:rsidR="006D1E13">
        <w:t>s</w:t>
      </w:r>
      <w:r w:rsidR="008A5BCE">
        <w:t>, question or requests for clarity be passed to BL for collation</w:t>
      </w:r>
      <w:r w:rsidR="006D1E13">
        <w:t xml:space="preserve"> by 25</w:t>
      </w:r>
      <w:r w:rsidR="006D1E13" w:rsidRPr="000B11B0">
        <w:rPr>
          <w:vertAlign w:val="superscript"/>
        </w:rPr>
        <w:t>th</w:t>
      </w:r>
      <w:r w:rsidR="006D1E13">
        <w:t xml:space="preserve"> August</w:t>
      </w:r>
    </w:p>
    <w:p w:rsidR="00882215" w:rsidRPr="00CF5865" w:rsidRDefault="00882215" w:rsidP="008A5BCE">
      <w:pPr>
        <w:pStyle w:val="ListParagraph"/>
        <w:tabs>
          <w:tab w:val="left" w:pos="284"/>
        </w:tabs>
        <w:spacing w:after="0"/>
        <w:ind w:left="284"/>
      </w:pPr>
      <w:r>
        <w:rPr>
          <w:b/>
        </w:rPr>
        <w:t xml:space="preserve">Action – </w:t>
      </w:r>
      <w:r>
        <w:t xml:space="preserve">management responses to be completed in Management </w:t>
      </w:r>
      <w:r w:rsidR="008975CE">
        <w:t xml:space="preserve">Audit </w:t>
      </w:r>
      <w:r>
        <w:t>Report</w:t>
      </w:r>
    </w:p>
    <w:p w:rsidR="0077380D" w:rsidRPr="0077380D" w:rsidRDefault="0077380D" w:rsidP="0077380D">
      <w:pPr>
        <w:tabs>
          <w:tab w:val="left" w:pos="284"/>
        </w:tabs>
        <w:spacing w:after="0"/>
        <w:rPr>
          <w:b/>
        </w:rPr>
      </w:pPr>
    </w:p>
    <w:p w:rsidR="007607EA" w:rsidRPr="008A5BCE" w:rsidRDefault="00285C4A" w:rsidP="008A5BCE">
      <w:pPr>
        <w:pStyle w:val="ListParagraph"/>
        <w:numPr>
          <w:ilvl w:val="0"/>
          <w:numId w:val="3"/>
        </w:numPr>
        <w:rPr>
          <w:b/>
        </w:rPr>
      </w:pPr>
      <w:r w:rsidRPr="008A5BCE">
        <w:rPr>
          <w:b/>
        </w:rPr>
        <w:t>Management Fee Update</w:t>
      </w:r>
    </w:p>
    <w:p w:rsidR="008A5BCE" w:rsidRDefault="008A5BCE" w:rsidP="008A5BCE">
      <w:pPr>
        <w:pStyle w:val="ListParagraph"/>
        <w:ind w:left="360"/>
      </w:pPr>
    </w:p>
    <w:p w:rsidR="008A5BCE" w:rsidRDefault="008A5BCE" w:rsidP="008A5BCE">
      <w:pPr>
        <w:pStyle w:val="ListParagraph"/>
        <w:ind w:left="360"/>
      </w:pPr>
      <w:r>
        <w:t xml:space="preserve">HS provided an update around the finance discussion at the joint trust CEO meeting and thanked EH for the sterling work she had put in around the analysis of spend to save initiatives. Confirmation has been received that there would be no further savings over the next 3 years. </w:t>
      </w:r>
      <w:r w:rsidR="00835EDA">
        <w:t xml:space="preserve">  BL linked the 3 year management fee to providing assurance re the going concern discussion at item 5 above.</w:t>
      </w:r>
    </w:p>
    <w:p w:rsidR="008A5BCE" w:rsidRDefault="008A5BCE" w:rsidP="008A5BCE">
      <w:pPr>
        <w:pStyle w:val="ListParagraph"/>
        <w:ind w:left="360"/>
      </w:pPr>
    </w:p>
    <w:p w:rsidR="008A5BCE" w:rsidRDefault="008A5BCE" w:rsidP="008A5BCE">
      <w:pPr>
        <w:pStyle w:val="ListParagraph"/>
        <w:ind w:left="360"/>
      </w:pPr>
      <w:r>
        <w:lastRenderedPageBreak/>
        <w:t xml:space="preserve">There was </w:t>
      </w:r>
      <w:r w:rsidR="00B81D56">
        <w:t>discussion around the political co-leaders 6 monthly meeting due to take place 26</w:t>
      </w:r>
      <w:r w:rsidR="00B81D56" w:rsidRPr="00B81D56">
        <w:rPr>
          <w:vertAlign w:val="superscript"/>
        </w:rPr>
        <w:t>th</w:t>
      </w:r>
      <w:r w:rsidR="00B81D56">
        <w:t xml:space="preserve"> August and the importance of gaining a </w:t>
      </w:r>
      <w:r>
        <w:t>formal agreed position</w:t>
      </w:r>
      <w:r w:rsidR="00B81D56">
        <w:t xml:space="preserve"> from that meeting.</w:t>
      </w:r>
    </w:p>
    <w:p w:rsidR="007607EA" w:rsidRDefault="007607EA" w:rsidP="007607EA">
      <w:pPr>
        <w:spacing w:after="0"/>
        <w:ind w:left="-76"/>
      </w:pPr>
    </w:p>
    <w:p w:rsidR="00B81D56" w:rsidRDefault="00B81D56" w:rsidP="007607EA">
      <w:pPr>
        <w:spacing w:after="0"/>
        <w:ind w:left="-76"/>
      </w:pPr>
    </w:p>
    <w:p w:rsidR="007607EA" w:rsidRPr="00B81D56" w:rsidRDefault="007607EA" w:rsidP="00035B40">
      <w:pPr>
        <w:pStyle w:val="ListParagraph"/>
        <w:numPr>
          <w:ilvl w:val="0"/>
          <w:numId w:val="2"/>
        </w:numPr>
        <w:spacing w:after="0"/>
        <w:ind w:left="284" w:hanging="284"/>
        <w:rPr>
          <w:b/>
        </w:rPr>
      </w:pPr>
      <w:r>
        <w:rPr>
          <w:b/>
        </w:rPr>
        <w:t xml:space="preserve">Brewin Dolphin </w:t>
      </w:r>
      <w:r w:rsidR="00285C4A">
        <w:rPr>
          <w:b/>
        </w:rPr>
        <w:t>Investment Update – Paper 2</w:t>
      </w:r>
      <w:r>
        <w:br/>
      </w:r>
      <w:r>
        <w:br/>
        <w:t xml:space="preserve">BL </w:t>
      </w:r>
      <w:r w:rsidR="00B81D56">
        <w:t xml:space="preserve">gave an overview of the report and </w:t>
      </w:r>
      <w:r>
        <w:t xml:space="preserve">requested that the letter from </w:t>
      </w:r>
      <w:r w:rsidRPr="00637765">
        <w:t>Brewin Dolphin</w:t>
      </w:r>
      <w:r>
        <w:t xml:space="preserve"> was circulated to committee members. </w:t>
      </w:r>
    </w:p>
    <w:p w:rsidR="00B81D56" w:rsidRDefault="00B81D56" w:rsidP="00B81D56">
      <w:pPr>
        <w:spacing w:after="0"/>
        <w:rPr>
          <w:b/>
        </w:rPr>
      </w:pPr>
    </w:p>
    <w:p w:rsidR="00B81D56" w:rsidRPr="00B81D56" w:rsidRDefault="00B81D56" w:rsidP="00B81D56">
      <w:pPr>
        <w:spacing w:after="0"/>
        <w:ind w:firstLine="284"/>
        <w:rPr>
          <w:b/>
        </w:rPr>
      </w:pPr>
      <w:r w:rsidRPr="00035B40">
        <w:rPr>
          <w:b/>
        </w:rPr>
        <w:t>Action –</w:t>
      </w:r>
      <w:r>
        <w:rPr>
          <w:b/>
        </w:rPr>
        <w:t xml:space="preserve"> </w:t>
      </w:r>
      <w:r w:rsidRPr="00637765">
        <w:t>Brewin Dolphin</w:t>
      </w:r>
      <w:r>
        <w:t xml:space="preserve"> letter to be circulated to committee members.</w:t>
      </w:r>
    </w:p>
    <w:p w:rsidR="007607EA" w:rsidRPr="005968DB" w:rsidRDefault="007607EA" w:rsidP="007607EA">
      <w:pPr>
        <w:spacing w:after="0"/>
        <w:ind w:left="284"/>
      </w:pPr>
    </w:p>
    <w:p w:rsidR="00285C4A" w:rsidRDefault="00285C4A" w:rsidP="00035B40">
      <w:pPr>
        <w:pStyle w:val="ListParagraph"/>
        <w:numPr>
          <w:ilvl w:val="0"/>
          <w:numId w:val="2"/>
        </w:numPr>
        <w:spacing w:after="0"/>
        <w:ind w:left="284" w:hanging="284"/>
      </w:pPr>
      <w:r>
        <w:rPr>
          <w:b/>
        </w:rPr>
        <w:t xml:space="preserve">Performance Report – Papers </w:t>
      </w:r>
      <w:r w:rsidR="00A806EB">
        <w:rPr>
          <w:b/>
        </w:rPr>
        <w:t>3</w:t>
      </w:r>
      <w:r w:rsidR="001113AF">
        <w:rPr>
          <w:b/>
        </w:rPr>
        <w:t xml:space="preserve"> Finance</w:t>
      </w:r>
      <w:r w:rsidR="007607EA" w:rsidRPr="00F74105">
        <w:rPr>
          <w:b/>
        </w:rPr>
        <w:t xml:space="preserve"> </w:t>
      </w:r>
      <w:r w:rsidR="00A806EB">
        <w:rPr>
          <w:b/>
        </w:rPr>
        <w:t>and 4</w:t>
      </w:r>
      <w:r w:rsidR="001113AF">
        <w:rPr>
          <w:b/>
        </w:rPr>
        <w:t xml:space="preserve"> Organisation</w:t>
      </w:r>
    </w:p>
    <w:p w:rsidR="007607EA" w:rsidRDefault="007607EA" w:rsidP="007607EA">
      <w:pPr>
        <w:pStyle w:val="ListParagraph"/>
        <w:spacing w:after="0"/>
        <w:ind w:left="284"/>
      </w:pPr>
    </w:p>
    <w:p w:rsidR="00B81D56" w:rsidRDefault="001113AF" w:rsidP="00B81D56">
      <w:pPr>
        <w:spacing w:after="0"/>
        <w:ind w:left="284"/>
      </w:pPr>
      <w:r>
        <w:t xml:space="preserve">KK introduced the Finance paper and advised </w:t>
      </w:r>
      <w:r w:rsidR="00B81D56">
        <w:t>that further analysis and strategic value</w:t>
      </w:r>
      <w:r w:rsidR="00DD4220">
        <w:t xml:space="preserve"> would be</w:t>
      </w:r>
      <w:r w:rsidR="00B81D56">
        <w:t xml:space="preserve"> added to the report. </w:t>
      </w:r>
      <w:r>
        <w:t xml:space="preserve">As a consequence, the financial performance was withdrawn and not discussed.  Agreed that once updated the paper would be reissued. </w:t>
      </w:r>
    </w:p>
    <w:p w:rsidR="00B81D56" w:rsidRDefault="00B81D56" w:rsidP="00B81D56">
      <w:pPr>
        <w:spacing w:after="0"/>
        <w:ind w:left="284"/>
      </w:pPr>
    </w:p>
    <w:p w:rsidR="00DB3C8B" w:rsidRDefault="00151BB0" w:rsidP="00DB3C8B">
      <w:pPr>
        <w:spacing w:after="0"/>
        <w:ind w:left="284"/>
      </w:pPr>
      <w:r>
        <w:t>KK provided an update on LOHR</w:t>
      </w:r>
      <w:r w:rsidR="00DD4220">
        <w:t xml:space="preserve"> impact</w:t>
      </w:r>
      <w:r>
        <w:t xml:space="preserve">, payroll budget code review ahead of Oracle Cloud </w:t>
      </w:r>
      <w:r w:rsidR="00DD4220">
        <w:t>transition and staffing forecasts.</w:t>
      </w:r>
      <w:r w:rsidR="00DB3C8B">
        <w:t xml:space="preserve"> The committee discussed the transition to Oracle Cloud and the features and benefits of this. </w:t>
      </w:r>
    </w:p>
    <w:p w:rsidR="00B81D56" w:rsidRDefault="00B81D56" w:rsidP="00B81D56">
      <w:pPr>
        <w:spacing w:after="0"/>
        <w:ind w:left="284"/>
      </w:pPr>
    </w:p>
    <w:p w:rsidR="00DD4220" w:rsidRDefault="00DD4220" w:rsidP="00C82229">
      <w:pPr>
        <w:spacing w:after="0"/>
        <w:ind w:left="284"/>
      </w:pPr>
      <w:r>
        <w:t>BL asked if there was adequate resource within the finance function to support the tid</w:t>
      </w:r>
      <w:r w:rsidR="00A806EB">
        <w:t>y</w:t>
      </w:r>
      <w:r>
        <w:t>ing up exercise that is planned across t</w:t>
      </w:r>
      <w:r w:rsidR="00A806EB">
        <w:t>he Trust. KK confirmed current</w:t>
      </w:r>
      <w:r>
        <w:t xml:space="preserve"> vacancies, the risk to the business due to being reliant on</w:t>
      </w:r>
      <w:r w:rsidR="00C82229">
        <w:t xml:space="preserve"> Fife Council’s financial systems and</w:t>
      </w:r>
      <w:r>
        <w:t xml:space="preserve"> the</w:t>
      </w:r>
      <w:r w:rsidR="00C82229">
        <w:t xml:space="preserve"> restricted</w:t>
      </w:r>
      <w:r>
        <w:t xml:space="preserve"> information currently available to managers.</w:t>
      </w:r>
    </w:p>
    <w:p w:rsidR="00DB3C8B" w:rsidRDefault="00DB3C8B" w:rsidP="00C82229">
      <w:pPr>
        <w:spacing w:after="0"/>
        <w:ind w:left="284"/>
      </w:pPr>
    </w:p>
    <w:p w:rsidR="00756E94" w:rsidRPr="00A04BC2" w:rsidRDefault="00DB3C8B" w:rsidP="00A04BC2">
      <w:pPr>
        <w:spacing w:after="0"/>
        <w:ind w:left="284"/>
        <w:rPr>
          <w:rFonts w:ascii="Calibri" w:hAnsi="Calibri" w:cs="Calibri"/>
          <w:color w:val="000000"/>
          <w:shd w:val="clear" w:color="auto" w:fill="FFFFFF"/>
        </w:rPr>
      </w:pPr>
      <w:r>
        <w:t xml:space="preserve">DB suggested </w:t>
      </w:r>
      <w:r w:rsidR="00756E94">
        <w:t xml:space="preserve">that a report that explained the challenges around people for the budget workshop would be helpful. There seems to be a lack of transparency around certain areas and it would be good </w:t>
      </w:r>
      <w:r w:rsidR="00535F75">
        <w:t xml:space="preserve">to </w:t>
      </w:r>
      <w:r w:rsidR="00756E94">
        <w:t xml:space="preserve">understand the pressures around </w:t>
      </w:r>
      <w:r w:rsidR="00756E94">
        <w:rPr>
          <w:rStyle w:val="normaltextrun"/>
          <w:rFonts w:ascii="Calibri" w:hAnsi="Calibri" w:cs="Calibri"/>
          <w:color w:val="000000"/>
          <w:shd w:val="clear" w:color="auto" w:fill="FFFFFF"/>
        </w:rPr>
        <w:t>resourcing, behaviours and accountability.</w:t>
      </w:r>
      <w:r w:rsidR="00A04BC2">
        <w:rPr>
          <w:rStyle w:val="normaltextrun"/>
          <w:rFonts w:ascii="Calibri" w:hAnsi="Calibri" w:cs="Calibri"/>
          <w:color w:val="000000"/>
          <w:shd w:val="clear" w:color="auto" w:fill="FFFFFF"/>
        </w:rPr>
        <w:t xml:space="preserve"> </w:t>
      </w:r>
      <w:r w:rsidR="00756E94">
        <w:t>MS</w:t>
      </w:r>
      <w:r w:rsidR="007D6FB3">
        <w:t xml:space="preserve"> suggested a </w:t>
      </w:r>
      <w:r w:rsidR="009F5EE9">
        <w:t xml:space="preserve">future </w:t>
      </w:r>
      <w:r w:rsidR="00756E94">
        <w:t>discussion</w:t>
      </w:r>
      <w:r w:rsidR="007D6FB3">
        <w:t xml:space="preserve"> around the</w:t>
      </w:r>
      <w:r w:rsidR="00756E94">
        <w:t xml:space="preserve"> resilience and capability of the service </w:t>
      </w:r>
      <w:r w:rsidR="007D6FB3">
        <w:t xml:space="preserve">leads across the Trust, </w:t>
      </w:r>
      <w:r w:rsidR="00756E94">
        <w:t xml:space="preserve">contextually it would be very </w:t>
      </w:r>
      <w:r w:rsidR="007D6FB3">
        <w:t>important for the B</w:t>
      </w:r>
      <w:r w:rsidR="00756E94">
        <w:t xml:space="preserve">oard to understanding </w:t>
      </w:r>
      <w:r w:rsidR="007D6FB3">
        <w:t xml:space="preserve">where some of the frustrations lie. </w:t>
      </w:r>
    </w:p>
    <w:p w:rsidR="007D6FB3" w:rsidRDefault="007D6FB3" w:rsidP="00C82229">
      <w:pPr>
        <w:spacing w:after="0"/>
        <w:ind w:left="284"/>
      </w:pPr>
    </w:p>
    <w:p w:rsidR="007D6FB3" w:rsidRDefault="00A806EB" w:rsidP="00C82229">
      <w:pPr>
        <w:spacing w:after="0"/>
        <w:ind w:left="284"/>
      </w:pPr>
      <w:r>
        <w:t>LB discussed the current</w:t>
      </w:r>
      <w:r w:rsidR="007D6FB3">
        <w:t xml:space="preserve"> absence levels,</w:t>
      </w:r>
      <w:r w:rsidR="009F5EE9">
        <w:t xml:space="preserve"> industry standards and services not</w:t>
      </w:r>
      <w:r w:rsidR="007D6FB3">
        <w:t xml:space="preserve"> being delivered due to this. KK advised that </w:t>
      </w:r>
      <w:r w:rsidR="000B11B0">
        <w:t>absence levels are</w:t>
      </w:r>
      <w:r w:rsidR="007D6FB3">
        <w:t xml:space="preserve"> </w:t>
      </w:r>
      <w:r w:rsidR="000B11B0">
        <w:t xml:space="preserve">continuing to be reviewed </w:t>
      </w:r>
      <w:r w:rsidR="009F5EE9">
        <w:t xml:space="preserve">within the </w:t>
      </w:r>
      <w:r w:rsidR="007D6FB3">
        <w:t xml:space="preserve">HR Committee. </w:t>
      </w:r>
    </w:p>
    <w:p w:rsidR="00B81D56" w:rsidRDefault="00B81D56" w:rsidP="00B81D56">
      <w:pPr>
        <w:spacing w:after="0"/>
        <w:ind w:left="284"/>
      </w:pPr>
    </w:p>
    <w:p w:rsidR="00B81D56" w:rsidRDefault="00B81D56" w:rsidP="00B81D56">
      <w:pPr>
        <w:spacing w:after="0"/>
        <w:ind w:left="284"/>
      </w:pPr>
      <w:r w:rsidRPr="00035B40">
        <w:rPr>
          <w:b/>
        </w:rPr>
        <w:t xml:space="preserve">Action </w:t>
      </w:r>
      <w:r w:rsidRPr="00DD4220">
        <w:t xml:space="preserve">– </w:t>
      </w:r>
      <w:r w:rsidR="00DD4220" w:rsidRPr="00DD4220">
        <w:t>F</w:t>
      </w:r>
      <w:r>
        <w:t xml:space="preserve">urther analysis and strategic value to be added to the </w:t>
      </w:r>
      <w:r w:rsidR="008F32C4">
        <w:t xml:space="preserve">Finance </w:t>
      </w:r>
      <w:r>
        <w:t>report</w:t>
      </w:r>
      <w:r w:rsidR="008F32C4">
        <w:t xml:space="preserve"> and then re-issued.</w:t>
      </w:r>
    </w:p>
    <w:p w:rsidR="00C82229" w:rsidRDefault="00C82229" w:rsidP="00C82229">
      <w:pPr>
        <w:spacing w:after="0"/>
        <w:ind w:left="284"/>
      </w:pPr>
      <w:r w:rsidRPr="00035B40">
        <w:rPr>
          <w:b/>
        </w:rPr>
        <w:t xml:space="preserve">Action </w:t>
      </w:r>
      <w:r w:rsidRPr="00DD4220">
        <w:t>–</w:t>
      </w:r>
      <w:r>
        <w:t xml:space="preserve"> The reliance on Fife Council financial systems to be added to the risk register</w:t>
      </w:r>
    </w:p>
    <w:p w:rsidR="007D6FB3" w:rsidRDefault="00756E94" w:rsidP="00C82229">
      <w:pPr>
        <w:spacing w:after="0"/>
        <w:ind w:left="284"/>
        <w:rPr>
          <w:rStyle w:val="normaltextrun"/>
          <w:rFonts w:ascii="Calibri" w:hAnsi="Calibri" w:cs="Calibri"/>
          <w:color w:val="000000"/>
          <w:shd w:val="clear" w:color="auto" w:fill="FFFFFF"/>
        </w:rPr>
      </w:pPr>
      <w:r w:rsidRPr="00035B40">
        <w:rPr>
          <w:b/>
        </w:rPr>
        <w:t xml:space="preserve">Action </w:t>
      </w:r>
      <w:r w:rsidRPr="00DD4220">
        <w:t>–</w:t>
      </w:r>
      <w:r>
        <w:t xml:space="preserve"> Report to be provided around </w:t>
      </w:r>
      <w:r>
        <w:rPr>
          <w:rStyle w:val="normaltextrun"/>
          <w:rFonts w:ascii="Calibri" w:hAnsi="Calibri" w:cs="Calibri"/>
          <w:color w:val="000000"/>
          <w:shd w:val="clear" w:color="auto" w:fill="FFFFFF"/>
        </w:rPr>
        <w:t>resourcing, behaviours and accountability for the budget workshop</w:t>
      </w:r>
    </w:p>
    <w:p w:rsidR="00285C4A" w:rsidRDefault="00285C4A" w:rsidP="007607EA">
      <w:pPr>
        <w:pStyle w:val="ListParagraph"/>
        <w:spacing w:after="0"/>
        <w:ind w:left="284"/>
      </w:pPr>
    </w:p>
    <w:p w:rsidR="007607EA" w:rsidRDefault="00285C4A" w:rsidP="00035B40">
      <w:pPr>
        <w:pStyle w:val="ListParagraph"/>
        <w:numPr>
          <w:ilvl w:val="0"/>
          <w:numId w:val="2"/>
        </w:numPr>
        <w:spacing w:after="0"/>
        <w:ind w:left="284" w:hanging="284"/>
        <w:rPr>
          <w:b/>
        </w:rPr>
      </w:pPr>
      <w:r>
        <w:rPr>
          <w:b/>
        </w:rPr>
        <w:t>Risk Register – Paper 5</w:t>
      </w:r>
      <w:r w:rsidR="007607EA" w:rsidRPr="007D13BB">
        <w:rPr>
          <w:b/>
        </w:rPr>
        <w:br/>
      </w:r>
    </w:p>
    <w:p w:rsidR="000B11B0" w:rsidRDefault="00DB3C8B" w:rsidP="00DB3C8B">
      <w:pPr>
        <w:pStyle w:val="ListParagraph"/>
        <w:spacing w:after="0"/>
        <w:ind w:left="284"/>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KK advised of the change to the format of the report to reflect the timelines involved and progress made. An outline was provided of the current highest risks areas and the Committee were asked for questions relating to </w:t>
      </w:r>
      <w:r w:rsidR="000B11B0">
        <w:rPr>
          <w:rStyle w:val="normaltextrun"/>
          <w:rFonts w:ascii="Calibri" w:hAnsi="Calibri" w:cs="Calibri"/>
          <w:color w:val="000000"/>
          <w:shd w:val="clear" w:color="auto" w:fill="FFFFFF"/>
        </w:rPr>
        <w:t xml:space="preserve">new risks. </w:t>
      </w:r>
    </w:p>
    <w:p w:rsidR="000B11B0" w:rsidRDefault="000B11B0" w:rsidP="00DB3C8B">
      <w:pPr>
        <w:pStyle w:val="ListParagraph"/>
        <w:spacing w:after="0"/>
        <w:ind w:left="284"/>
        <w:rPr>
          <w:rStyle w:val="normaltextrun"/>
          <w:rFonts w:ascii="Calibri" w:hAnsi="Calibri" w:cs="Calibri"/>
          <w:color w:val="000000"/>
          <w:shd w:val="clear" w:color="auto" w:fill="FFFFFF"/>
        </w:rPr>
      </w:pPr>
    </w:p>
    <w:p w:rsidR="000B11B0" w:rsidRDefault="000B11B0" w:rsidP="000B11B0">
      <w:pPr>
        <w:pStyle w:val="ListParagraph"/>
        <w:spacing w:after="0"/>
        <w:ind w:left="284"/>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BL asked for the risk score on item 4 to be updated and commented that he liked the new format and felt that seeing the target was a beneficial addition. </w:t>
      </w:r>
    </w:p>
    <w:p w:rsidR="000B11B0" w:rsidRDefault="000B11B0" w:rsidP="000B11B0">
      <w:pPr>
        <w:pStyle w:val="ListParagraph"/>
        <w:spacing w:after="0"/>
        <w:ind w:left="284"/>
        <w:rPr>
          <w:rStyle w:val="normaltextrun"/>
          <w:rFonts w:ascii="Calibri" w:hAnsi="Calibri" w:cs="Calibri"/>
          <w:color w:val="000000"/>
          <w:shd w:val="clear" w:color="auto" w:fill="FFFFFF"/>
        </w:rPr>
      </w:pPr>
    </w:p>
    <w:p w:rsidR="00CF5865" w:rsidRDefault="000B11B0" w:rsidP="00CF5865">
      <w:pPr>
        <w:pStyle w:val="ListParagraph"/>
        <w:spacing w:after="0"/>
        <w:ind w:left="284"/>
      </w:pPr>
      <w:r w:rsidRPr="00035B40">
        <w:rPr>
          <w:b/>
        </w:rPr>
        <w:t xml:space="preserve">Action </w:t>
      </w:r>
      <w:r w:rsidRPr="00DD4220">
        <w:t>–</w:t>
      </w:r>
      <w:r>
        <w:t xml:space="preserve"> Risk score on item 4 to be updated</w:t>
      </w:r>
      <w:r w:rsidR="00CF5865">
        <w:br w:type="page"/>
      </w:r>
    </w:p>
    <w:p w:rsidR="007607EA" w:rsidRPr="007D13BB" w:rsidRDefault="00285C4A" w:rsidP="00035B40">
      <w:pPr>
        <w:pStyle w:val="ListParagraph"/>
        <w:numPr>
          <w:ilvl w:val="0"/>
          <w:numId w:val="2"/>
        </w:numPr>
        <w:ind w:left="284" w:hanging="284"/>
      </w:pPr>
      <w:r>
        <w:rPr>
          <w:b/>
        </w:rPr>
        <w:lastRenderedPageBreak/>
        <w:t>Chair</w:t>
      </w:r>
      <w:r w:rsidR="00277B21">
        <w:rPr>
          <w:b/>
        </w:rPr>
        <w:t>’</w:t>
      </w:r>
      <w:r>
        <w:rPr>
          <w:b/>
        </w:rPr>
        <w:t>s Business</w:t>
      </w:r>
    </w:p>
    <w:p w:rsidR="007607EA" w:rsidRDefault="007607EA" w:rsidP="007607EA">
      <w:pPr>
        <w:pStyle w:val="ListParagraph"/>
        <w:ind w:left="284"/>
        <w:rPr>
          <w:b/>
        </w:rPr>
      </w:pPr>
    </w:p>
    <w:p w:rsidR="00A04BC2" w:rsidRPr="007D13BB" w:rsidRDefault="000B11B0" w:rsidP="00CF5865">
      <w:pPr>
        <w:pStyle w:val="ListParagraph"/>
        <w:ind w:left="284"/>
      </w:pPr>
      <w:r w:rsidRPr="000B11B0">
        <w:t>There was no Chair</w:t>
      </w:r>
      <w:r w:rsidR="00277B21">
        <w:t>’s</w:t>
      </w:r>
      <w:r w:rsidRPr="000B11B0">
        <w:t xml:space="preserve"> Business</w:t>
      </w:r>
      <w:r w:rsidR="00CF5865">
        <w:br/>
      </w:r>
    </w:p>
    <w:p w:rsidR="007607EA" w:rsidRDefault="007607EA" w:rsidP="00035B40">
      <w:pPr>
        <w:pStyle w:val="ListParagraph"/>
        <w:numPr>
          <w:ilvl w:val="0"/>
          <w:numId w:val="2"/>
        </w:numPr>
        <w:ind w:left="284" w:hanging="284"/>
        <w:rPr>
          <w:b/>
        </w:rPr>
      </w:pPr>
      <w:r w:rsidRPr="001B7BC3">
        <w:rPr>
          <w:b/>
        </w:rPr>
        <w:t>AOCB</w:t>
      </w:r>
    </w:p>
    <w:p w:rsidR="000B11B0" w:rsidRDefault="000B11B0" w:rsidP="000B11B0">
      <w:pPr>
        <w:pStyle w:val="ListParagraph"/>
        <w:ind w:left="284"/>
        <w:rPr>
          <w:b/>
        </w:rPr>
      </w:pPr>
    </w:p>
    <w:p w:rsidR="000B11B0" w:rsidRDefault="000B11B0" w:rsidP="000B11B0">
      <w:pPr>
        <w:pStyle w:val="ListParagraph"/>
        <w:ind w:left="284"/>
      </w:pPr>
      <w:r w:rsidRPr="000B11B0">
        <w:t>DB noted that the</w:t>
      </w:r>
      <w:r w:rsidR="00A04BC2">
        <w:t xml:space="preserve"> annual report provided with the accounts </w:t>
      </w:r>
      <w:r w:rsidRPr="000B11B0">
        <w:t xml:space="preserve">was great and reading the narrative it was of real value painting a picture of </w:t>
      </w:r>
      <w:r>
        <w:t xml:space="preserve">what we have been doing and gave a real sense of </w:t>
      </w:r>
      <w:r w:rsidRPr="000B11B0">
        <w:t>community engagement across the</w:t>
      </w:r>
      <w:r>
        <w:t xml:space="preserve"> whole of Fife. It was suggested that this narrative may be a good </w:t>
      </w:r>
      <w:r w:rsidR="00A04BC2">
        <w:t>s</w:t>
      </w:r>
      <w:r w:rsidRPr="000B11B0">
        <w:t>tarting point for the Board Development</w:t>
      </w:r>
      <w:r>
        <w:t xml:space="preserve"> Day. </w:t>
      </w:r>
    </w:p>
    <w:p w:rsidR="000B11B0" w:rsidRDefault="000B11B0" w:rsidP="000B11B0">
      <w:pPr>
        <w:pStyle w:val="ListParagraph"/>
        <w:ind w:left="284"/>
      </w:pPr>
    </w:p>
    <w:p w:rsidR="000B11B0" w:rsidRDefault="000B11B0" w:rsidP="000B11B0">
      <w:pPr>
        <w:pStyle w:val="ListParagraph"/>
        <w:ind w:left="284"/>
      </w:pPr>
      <w:r>
        <w:t>LB noted an error in the venue for Giovani.</w:t>
      </w:r>
    </w:p>
    <w:p w:rsidR="000B11B0" w:rsidRPr="000B11B0" w:rsidRDefault="000B11B0" w:rsidP="000B11B0">
      <w:pPr>
        <w:pStyle w:val="ListParagraph"/>
        <w:ind w:left="284"/>
      </w:pPr>
    </w:p>
    <w:p w:rsidR="000B11B0" w:rsidRDefault="000B11B0" w:rsidP="000B11B0">
      <w:pPr>
        <w:pStyle w:val="ListParagraph"/>
        <w:spacing w:after="0"/>
        <w:ind w:left="284"/>
      </w:pPr>
      <w:r w:rsidRPr="00035B40">
        <w:rPr>
          <w:b/>
        </w:rPr>
        <w:t xml:space="preserve">Action </w:t>
      </w:r>
      <w:r w:rsidRPr="00DD4220">
        <w:t>–</w:t>
      </w:r>
      <w:r>
        <w:t xml:space="preserve"> Annual Report commentary to be shared with Board Members during the board Development Day</w:t>
      </w:r>
    </w:p>
    <w:p w:rsidR="000B11B0" w:rsidRPr="000B11B0" w:rsidRDefault="000B11B0" w:rsidP="000B11B0">
      <w:pPr>
        <w:pStyle w:val="ListParagraph"/>
        <w:spacing w:after="0"/>
        <w:ind w:left="284"/>
        <w:rPr>
          <w:b/>
        </w:rPr>
      </w:pPr>
      <w:r w:rsidRPr="00035B40">
        <w:rPr>
          <w:b/>
        </w:rPr>
        <w:t xml:space="preserve">Action </w:t>
      </w:r>
      <w:r w:rsidRPr="00DD4220">
        <w:t>–</w:t>
      </w:r>
      <w:r>
        <w:t xml:space="preserve"> Annual Report to be reviewed for errors - venue for Giovani</w:t>
      </w:r>
    </w:p>
    <w:p w:rsidR="007607EA" w:rsidRDefault="007607EA" w:rsidP="007607EA">
      <w:pPr>
        <w:ind w:left="284"/>
      </w:pPr>
    </w:p>
    <w:p w:rsidR="007607EA" w:rsidRPr="0083797C" w:rsidRDefault="007607EA" w:rsidP="007607EA">
      <w:pPr>
        <w:rPr>
          <w:b/>
        </w:rPr>
      </w:pPr>
      <w:r w:rsidRPr="0083797C">
        <w:rPr>
          <w:b/>
        </w:rPr>
        <w:t>Date of Next Meeting</w:t>
      </w:r>
      <w:r w:rsidR="00285C4A">
        <w:rPr>
          <w:b/>
        </w:rPr>
        <w:t xml:space="preserve">: </w:t>
      </w:r>
      <w:r w:rsidR="00E0594B">
        <w:rPr>
          <w:b/>
        </w:rPr>
        <w:t>12</w:t>
      </w:r>
      <w:r w:rsidR="00E0594B" w:rsidRPr="00E0594B">
        <w:rPr>
          <w:b/>
          <w:vertAlign w:val="superscript"/>
        </w:rPr>
        <w:t>th</w:t>
      </w:r>
      <w:r w:rsidR="00E0594B">
        <w:rPr>
          <w:b/>
        </w:rPr>
        <w:t xml:space="preserve"> November 2019</w:t>
      </w:r>
    </w:p>
    <w:p w:rsidR="0071598F" w:rsidRDefault="0071598F" w:rsidP="00180E5C"/>
    <w:p w:rsidR="00D27685" w:rsidRDefault="00D27685"/>
    <w:sectPr w:rsidR="00D27685" w:rsidSect="00AD5D9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B53" w:rsidRDefault="00762B53" w:rsidP="00AD5D92">
      <w:pPr>
        <w:spacing w:after="0" w:line="240" w:lineRule="auto"/>
      </w:pPr>
      <w:r>
        <w:separator/>
      </w:r>
    </w:p>
  </w:endnote>
  <w:endnote w:type="continuationSeparator" w:id="0">
    <w:p w:rsidR="00762B53" w:rsidRDefault="00762B53" w:rsidP="00A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105" w:rsidRDefault="00520615" w:rsidP="00F74105">
    <w:pPr>
      <w:pStyle w:val="Footer"/>
      <w:jc w:val="right"/>
    </w:pPr>
    <w:r>
      <w:t>FAC</w:t>
    </w:r>
    <w:r w:rsidR="00285C4A">
      <w:t>/Aug</w:t>
    </w:r>
    <w:r w:rsidR="00F74105">
      <w:t>/2019</w:t>
    </w:r>
  </w:p>
  <w:p w:rsidR="00F74105" w:rsidRDefault="00F7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B53" w:rsidRDefault="00762B53" w:rsidP="00AD5D92">
      <w:pPr>
        <w:spacing w:after="0" w:line="240" w:lineRule="auto"/>
      </w:pPr>
      <w:r>
        <w:separator/>
      </w:r>
    </w:p>
  </w:footnote>
  <w:footnote w:type="continuationSeparator" w:id="0">
    <w:p w:rsidR="00762B53" w:rsidRDefault="00762B53" w:rsidP="00AD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97" w:rsidRPr="00DE1CA9" w:rsidRDefault="00206897" w:rsidP="00DE1CA9">
    <w:pPr>
      <w:pStyle w:val="Header"/>
      <w:tabs>
        <w:tab w:val="clear" w:pos="4513"/>
      </w:tabs>
      <w:jc w:val="center"/>
      <w:rPr>
        <w:b/>
      </w:rPr>
    </w:pPr>
    <w:r w:rsidRPr="00DE1CA9">
      <w:rPr>
        <w:b/>
        <w:noProof/>
        <w:lang w:eastAsia="en-GB"/>
      </w:rPr>
      <w:drawing>
        <wp:anchor distT="0" distB="0" distL="114300" distR="114300" simplePos="0" relativeHeight="251658240" behindDoc="1" locked="0" layoutInCell="1" allowOverlap="1" wp14:anchorId="196A4D38" wp14:editId="1E211312">
          <wp:simplePos x="0" y="0"/>
          <wp:positionH relativeFrom="margin">
            <wp:align>left</wp:align>
          </wp:positionH>
          <wp:positionV relativeFrom="paragraph">
            <wp:posOffset>-268605</wp:posOffset>
          </wp:positionV>
          <wp:extent cx="2057400" cy="847090"/>
          <wp:effectExtent l="0" t="0" r="0" b="0"/>
          <wp:wrapTight wrapText="bothSides">
            <wp:wrapPolygon edited="0">
              <wp:start x="0" y="0"/>
              <wp:lineTo x="0" y="20888"/>
              <wp:lineTo x="21400" y="20888"/>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CA9">
      <w:rPr>
        <w:b/>
      </w:rPr>
      <w:t>Fife Cultural Trust</w:t>
    </w:r>
  </w:p>
  <w:p w:rsidR="00206897" w:rsidRPr="00DE1CA9" w:rsidRDefault="00206897" w:rsidP="00635EC3">
    <w:pPr>
      <w:pStyle w:val="Header"/>
      <w:jc w:val="center"/>
      <w:rPr>
        <w:b/>
      </w:rPr>
    </w:pPr>
    <w:r w:rsidRPr="00DE1CA9">
      <w:rPr>
        <w:b/>
      </w:rPr>
      <w:t>Finance &amp; Audit Committee Meeting</w:t>
    </w:r>
  </w:p>
  <w:p w:rsidR="00AD5D92" w:rsidRPr="00DE1CA9" w:rsidRDefault="00E545CE" w:rsidP="00635EC3">
    <w:pPr>
      <w:pStyle w:val="Header"/>
      <w:jc w:val="center"/>
      <w:rPr>
        <w:b/>
      </w:rPr>
    </w:pPr>
    <w:r w:rsidRPr="00DE1CA9">
      <w:rPr>
        <w:b/>
      </w:rPr>
      <w:t>20</w:t>
    </w:r>
    <w:r w:rsidRPr="00DE1CA9">
      <w:rPr>
        <w:b/>
        <w:vertAlign w:val="superscript"/>
      </w:rPr>
      <w:t>th</w:t>
    </w:r>
    <w:r w:rsidRPr="00DE1CA9">
      <w:rPr>
        <w:b/>
      </w:rPr>
      <w:t xml:space="preserve"> August</w:t>
    </w:r>
    <w:r w:rsidR="00206897" w:rsidRPr="00DE1CA9">
      <w:rPr>
        <w:b/>
      </w:rPr>
      <w:t xml:space="preserve"> 2019, 4 pm, </w:t>
    </w:r>
    <w:r w:rsidRPr="00DE1CA9">
      <w:rPr>
        <w:b/>
      </w:rPr>
      <w:t>Creative Space</w:t>
    </w:r>
  </w:p>
  <w:p w:rsidR="00AD5D92" w:rsidRDefault="00AD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92" w:rsidRDefault="003A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0542"/>
    <w:multiLevelType w:val="hybridMultilevel"/>
    <w:tmpl w:val="B03C88D8"/>
    <w:lvl w:ilvl="0" w:tplc="D9E274E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F0EE2"/>
    <w:multiLevelType w:val="hybridMultilevel"/>
    <w:tmpl w:val="C9DEDCA0"/>
    <w:lvl w:ilvl="0" w:tplc="BA608C6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D93F99"/>
    <w:multiLevelType w:val="hybridMultilevel"/>
    <w:tmpl w:val="D624BF44"/>
    <w:lvl w:ilvl="0" w:tplc="32C2CC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98"/>
    <w:rsid w:val="00005B6E"/>
    <w:rsid w:val="00035B40"/>
    <w:rsid w:val="000B11B0"/>
    <w:rsid w:val="000B1845"/>
    <w:rsid w:val="000B5615"/>
    <w:rsid w:val="000C67D7"/>
    <w:rsid w:val="000D08F3"/>
    <w:rsid w:val="001113AF"/>
    <w:rsid w:val="00151BB0"/>
    <w:rsid w:val="001549E6"/>
    <w:rsid w:val="00180E5C"/>
    <w:rsid w:val="00196C19"/>
    <w:rsid w:val="001B7BC3"/>
    <w:rsid w:val="001B7E70"/>
    <w:rsid w:val="001C75F7"/>
    <w:rsid w:val="002029BC"/>
    <w:rsid w:val="00206897"/>
    <w:rsid w:val="00270131"/>
    <w:rsid w:val="00277B21"/>
    <w:rsid w:val="00285C4A"/>
    <w:rsid w:val="002A59BD"/>
    <w:rsid w:val="002C43BD"/>
    <w:rsid w:val="002F3688"/>
    <w:rsid w:val="00303325"/>
    <w:rsid w:val="003229D5"/>
    <w:rsid w:val="00330CC3"/>
    <w:rsid w:val="003544A9"/>
    <w:rsid w:val="00372F82"/>
    <w:rsid w:val="00394B3F"/>
    <w:rsid w:val="00397A45"/>
    <w:rsid w:val="003A0C92"/>
    <w:rsid w:val="003B0910"/>
    <w:rsid w:val="00422661"/>
    <w:rsid w:val="004256C3"/>
    <w:rsid w:val="004279B0"/>
    <w:rsid w:val="00450EE4"/>
    <w:rsid w:val="00465758"/>
    <w:rsid w:val="004B3690"/>
    <w:rsid w:val="00520615"/>
    <w:rsid w:val="00525842"/>
    <w:rsid w:val="0052608D"/>
    <w:rsid w:val="00535F75"/>
    <w:rsid w:val="00536DED"/>
    <w:rsid w:val="00560E2E"/>
    <w:rsid w:val="005968DB"/>
    <w:rsid w:val="00596F7E"/>
    <w:rsid w:val="00596F7F"/>
    <w:rsid w:val="005A56CB"/>
    <w:rsid w:val="005F46A4"/>
    <w:rsid w:val="00607249"/>
    <w:rsid w:val="00635EC3"/>
    <w:rsid w:val="00637765"/>
    <w:rsid w:val="006D1E13"/>
    <w:rsid w:val="0071598F"/>
    <w:rsid w:val="00756E94"/>
    <w:rsid w:val="007607EA"/>
    <w:rsid w:val="00762B53"/>
    <w:rsid w:val="00773480"/>
    <w:rsid w:val="0077380D"/>
    <w:rsid w:val="0078194E"/>
    <w:rsid w:val="00796D88"/>
    <w:rsid w:val="007A0F2B"/>
    <w:rsid w:val="007A13FC"/>
    <w:rsid w:val="007A5F69"/>
    <w:rsid w:val="007C420B"/>
    <w:rsid w:val="007D13BB"/>
    <w:rsid w:val="007D61D5"/>
    <w:rsid w:val="007D6FB3"/>
    <w:rsid w:val="007E7854"/>
    <w:rsid w:val="00814BA3"/>
    <w:rsid w:val="0083216F"/>
    <w:rsid w:val="00835EDA"/>
    <w:rsid w:val="00836F45"/>
    <w:rsid w:val="0083797C"/>
    <w:rsid w:val="0084714E"/>
    <w:rsid w:val="00882215"/>
    <w:rsid w:val="008975CE"/>
    <w:rsid w:val="008A1165"/>
    <w:rsid w:val="008A5BCE"/>
    <w:rsid w:val="008F32C4"/>
    <w:rsid w:val="00943099"/>
    <w:rsid w:val="009B6456"/>
    <w:rsid w:val="009F5EE9"/>
    <w:rsid w:val="00A04BC2"/>
    <w:rsid w:val="00A248CE"/>
    <w:rsid w:val="00A806EB"/>
    <w:rsid w:val="00A97E20"/>
    <w:rsid w:val="00AA6491"/>
    <w:rsid w:val="00AC3FC7"/>
    <w:rsid w:val="00AD4633"/>
    <w:rsid w:val="00AD5D92"/>
    <w:rsid w:val="00AD719F"/>
    <w:rsid w:val="00AE3287"/>
    <w:rsid w:val="00B0265A"/>
    <w:rsid w:val="00B40BD7"/>
    <w:rsid w:val="00B51643"/>
    <w:rsid w:val="00B81D56"/>
    <w:rsid w:val="00BB318D"/>
    <w:rsid w:val="00BE0B9F"/>
    <w:rsid w:val="00BE5A78"/>
    <w:rsid w:val="00C24621"/>
    <w:rsid w:val="00C520FE"/>
    <w:rsid w:val="00C57282"/>
    <w:rsid w:val="00C60F46"/>
    <w:rsid w:val="00C82229"/>
    <w:rsid w:val="00CF5865"/>
    <w:rsid w:val="00D058FB"/>
    <w:rsid w:val="00D2142E"/>
    <w:rsid w:val="00D27685"/>
    <w:rsid w:val="00D31EE9"/>
    <w:rsid w:val="00D61F5F"/>
    <w:rsid w:val="00D83FC9"/>
    <w:rsid w:val="00D9366A"/>
    <w:rsid w:val="00DB3C8B"/>
    <w:rsid w:val="00DD4220"/>
    <w:rsid w:val="00DE1CA9"/>
    <w:rsid w:val="00E0594B"/>
    <w:rsid w:val="00E23522"/>
    <w:rsid w:val="00E545CE"/>
    <w:rsid w:val="00E843A8"/>
    <w:rsid w:val="00EC4898"/>
    <w:rsid w:val="00EF59C0"/>
    <w:rsid w:val="00F14B63"/>
    <w:rsid w:val="00F74105"/>
    <w:rsid w:val="00F8459F"/>
    <w:rsid w:val="00FA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202F50-8322-4484-8E28-65490D71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92"/>
  </w:style>
  <w:style w:type="paragraph" w:styleId="Footer">
    <w:name w:val="footer"/>
    <w:basedOn w:val="Normal"/>
    <w:link w:val="FooterChar"/>
    <w:uiPriority w:val="99"/>
    <w:unhideWhenUsed/>
    <w:rsid w:val="00A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92"/>
  </w:style>
  <w:style w:type="paragraph" w:styleId="ListParagraph">
    <w:name w:val="List Paragraph"/>
    <w:basedOn w:val="Normal"/>
    <w:uiPriority w:val="34"/>
    <w:qFormat/>
    <w:rsid w:val="00AD5D92"/>
    <w:pPr>
      <w:ind w:left="720"/>
      <w:contextualSpacing/>
    </w:pPr>
  </w:style>
  <w:style w:type="table" w:styleId="TableGrid">
    <w:name w:val="Table Grid"/>
    <w:basedOn w:val="TableNormal"/>
    <w:uiPriority w:val="39"/>
    <w:rsid w:val="0039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7EA"/>
    <w:rPr>
      <w:sz w:val="16"/>
      <w:szCs w:val="16"/>
    </w:rPr>
  </w:style>
  <w:style w:type="paragraph" w:styleId="CommentText">
    <w:name w:val="annotation text"/>
    <w:basedOn w:val="Normal"/>
    <w:link w:val="CommentTextChar"/>
    <w:uiPriority w:val="99"/>
    <w:semiHidden/>
    <w:unhideWhenUsed/>
    <w:rsid w:val="007607EA"/>
    <w:pPr>
      <w:spacing w:line="240" w:lineRule="auto"/>
    </w:pPr>
    <w:rPr>
      <w:sz w:val="20"/>
      <w:szCs w:val="20"/>
    </w:rPr>
  </w:style>
  <w:style w:type="character" w:customStyle="1" w:styleId="CommentTextChar">
    <w:name w:val="Comment Text Char"/>
    <w:basedOn w:val="DefaultParagraphFont"/>
    <w:link w:val="CommentText"/>
    <w:uiPriority w:val="99"/>
    <w:semiHidden/>
    <w:rsid w:val="007607EA"/>
    <w:rPr>
      <w:sz w:val="20"/>
      <w:szCs w:val="20"/>
    </w:rPr>
  </w:style>
  <w:style w:type="paragraph" w:styleId="BalloonText">
    <w:name w:val="Balloon Text"/>
    <w:basedOn w:val="Normal"/>
    <w:link w:val="BalloonTextChar"/>
    <w:uiPriority w:val="99"/>
    <w:semiHidden/>
    <w:unhideWhenUsed/>
    <w:rsid w:val="0076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EA"/>
    <w:rPr>
      <w:rFonts w:ascii="Segoe UI" w:hAnsi="Segoe UI" w:cs="Segoe UI"/>
      <w:sz w:val="18"/>
      <w:szCs w:val="18"/>
    </w:rPr>
  </w:style>
  <w:style w:type="character" w:customStyle="1" w:styleId="normaltextrun">
    <w:name w:val="normaltextrun"/>
    <w:basedOn w:val="DefaultParagraphFont"/>
    <w:rsid w:val="00D2142E"/>
  </w:style>
  <w:style w:type="character" w:customStyle="1" w:styleId="eop">
    <w:name w:val="eop"/>
    <w:basedOn w:val="DefaultParagraphFont"/>
    <w:rsid w:val="00D2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587E-4D6C-4391-A595-D4B21EE9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Jennifer Taylor</cp:lastModifiedBy>
  <cp:revision>2</cp:revision>
  <dcterms:created xsi:type="dcterms:W3CDTF">2019-11-11T16:25:00Z</dcterms:created>
  <dcterms:modified xsi:type="dcterms:W3CDTF">2019-11-11T16:25:00Z</dcterms:modified>
</cp:coreProperties>
</file>